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FF75" w14:textId="77777777" w:rsidR="006214F6" w:rsidRPr="00C2352C" w:rsidRDefault="00BA5D0E" w:rsidP="00DA24C4">
      <w:pPr>
        <w:tabs>
          <w:tab w:val="left" w:pos="284"/>
        </w:tabs>
        <w:rPr>
          <w:rFonts w:asciiTheme="minorHAnsi" w:hAnsiTheme="minorHAnsi"/>
          <w:b/>
          <w:i/>
        </w:rPr>
      </w:pPr>
      <w:r w:rsidRPr="00C2352C">
        <w:rPr>
          <w:rFonts w:asciiTheme="minorHAnsi" w:hAnsiTheme="minorHAnsi"/>
          <w:b/>
          <w:i/>
        </w:rPr>
        <w:t>PROGETTO DI RICERCA</w:t>
      </w:r>
    </w:p>
    <w:p w14:paraId="6ECC0ACF" w14:textId="77777777" w:rsidR="00BA5D0E" w:rsidRPr="00C2352C" w:rsidRDefault="00BA5D0E" w:rsidP="00DA24C4">
      <w:pPr>
        <w:tabs>
          <w:tab w:val="left" w:pos="284"/>
        </w:tabs>
        <w:rPr>
          <w:rFonts w:asciiTheme="minorHAnsi" w:hAnsiTheme="minorHAnsi"/>
        </w:rPr>
      </w:pPr>
    </w:p>
    <w:p w14:paraId="24C7A934" w14:textId="678C1BE9" w:rsidR="00BA5D0E" w:rsidRPr="00C2352C" w:rsidRDefault="0006446D" w:rsidP="00DA24C4">
      <w:pPr>
        <w:tabs>
          <w:tab w:val="left" w:pos="284"/>
        </w:tabs>
        <w:rPr>
          <w:rFonts w:asciiTheme="minorHAnsi" w:hAnsiTheme="minorHAnsi"/>
          <w:b/>
        </w:rPr>
      </w:pPr>
      <w:r w:rsidRPr="00C2352C">
        <w:rPr>
          <w:rFonts w:asciiTheme="minorHAnsi" w:hAnsiTheme="minorHAnsi"/>
          <w:b/>
        </w:rPr>
        <w:t>Titolo</w:t>
      </w:r>
    </w:p>
    <w:p w14:paraId="3E744241" w14:textId="5B2DDDF2" w:rsidR="00357744" w:rsidRDefault="005856BC" w:rsidP="00DA24C4">
      <w:pPr>
        <w:tabs>
          <w:tab w:val="left" w:pos="284"/>
        </w:tabs>
        <w:jc w:val="both"/>
        <w:rPr>
          <w:rFonts w:ascii="Arial" w:hAnsi="Arial" w:cs="Arial"/>
          <w:i/>
          <w:noProof/>
          <w:sz w:val="22"/>
          <w:szCs w:val="22"/>
        </w:rPr>
      </w:pPr>
      <w:r w:rsidRPr="00CF6D76">
        <w:rPr>
          <w:rFonts w:ascii="Arial" w:hAnsi="Arial" w:cs="Arial"/>
          <w:i/>
          <w:noProof/>
          <w:sz w:val="22"/>
          <w:szCs w:val="22"/>
        </w:rPr>
        <w:t>Lo sviluppo delle strategie di apprendimento degli studenti universitari</w:t>
      </w:r>
      <w:r>
        <w:rPr>
          <w:rFonts w:ascii="Arial" w:hAnsi="Arial" w:cs="Arial"/>
          <w:i/>
          <w:noProof/>
          <w:sz w:val="22"/>
          <w:szCs w:val="22"/>
        </w:rPr>
        <w:t xml:space="preserve"> in una prospettiva di orientamento in itinere.</w:t>
      </w:r>
    </w:p>
    <w:p w14:paraId="09A86BDA" w14:textId="77777777" w:rsidR="005856BC" w:rsidRDefault="005856BC" w:rsidP="00DA24C4">
      <w:pPr>
        <w:tabs>
          <w:tab w:val="left" w:pos="284"/>
        </w:tabs>
        <w:jc w:val="both"/>
        <w:rPr>
          <w:rFonts w:asciiTheme="minorHAnsi" w:hAnsiTheme="minorHAnsi"/>
          <w:i/>
        </w:rPr>
      </w:pPr>
    </w:p>
    <w:p w14:paraId="6D7700DB" w14:textId="77777777" w:rsidR="00C51FEB" w:rsidRPr="00C51FEB" w:rsidRDefault="00C51FEB" w:rsidP="00836153">
      <w:pPr>
        <w:tabs>
          <w:tab w:val="left" w:pos="284"/>
        </w:tabs>
        <w:spacing w:after="120"/>
        <w:jc w:val="both"/>
        <w:rPr>
          <w:rFonts w:asciiTheme="minorHAnsi" w:hAnsiTheme="minorHAnsi"/>
          <w:b/>
        </w:rPr>
      </w:pPr>
      <w:r w:rsidRPr="00C51FEB">
        <w:rPr>
          <w:rFonts w:asciiTheme="minorHAnsi" w:hAnsiTheme="minorHAnsi"/>
          <w:b/>
        </w:rPr>
        <w:t>Premessa.</w:t>
      </w:r>
    </w:p>
    <w:p w14:paraId="207AFF24" w14:textId="77777777" w:rsidR="00B56DA4" w:rsidRDefault="00AC7408" w:rsidP="0083615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C2352C">
        <w:rPr>
          <w:rFonts w:asciiTheme="minorHAnsi" w:hAnsiTheme="minorHAnsi"/>
        </w:rPr>
        <w:t xml:space="preserve">Per i giovani usciti dai percorsi </w:t>
      </w:r>
      <w:r>
        <w:rPr>
          <w:rFonts w:asciiTheme="minorHAnsi" w:hAnsiTheme="minorHAnsi"/>
        </w:rPr>
        <w:t xml:space="preserve">medi superiori </w:t>
      </w:r>
      <w:r w:rsidRPr="00C2352C">
        <w:rPr>
          <w:rFonts w:asciiTheme="minorHAnsi" w:hAnsiTheme="minorHAnsi"/>
        </w:rPr>
        <w:t>l</w:t>
      </w:r>
      <w:r>
        <w:rPr>
          <w:rFonts w:asciiTheme="minorHAnsi" w:hAnsiTheme="minorHAnsi"/>
        </w:rPr>
        <w:t>a</w:t>
      </w:r>
      <w:r w:rsidRPr="00C2352C">
        <w:rPr>
          <w:rFonts w:asciiTheme="minorHAnsi" w:hAnsiTheme="minorHAnsi"/>
        </w:rPr>
        <w:t xml:space="preserve"> difficoltà a inserirsi nel mondo </w:t>
      </w:r>
      <w:r>
        <w:rPr>
          <w:rFonts w:asciiTheme="minorHAnsi" w:hAnsiTheme="minorHAnsi"/>
        </w:rPr>
        <w:t>universitario</w:t>
      </w:r>
      <w:r w:rsidRPr="00C2352C">
        <w:rPr>
          <w:rFonts w:asciiTheme="minorHAnsi" w:hAnsiTheme="minorHAnsi"/>
        </w:rPr>
        <w:t xml:space="preserve"> costituisce nell’attuale contesto – europeo e nazionale – già da molti anni uno dei problemi più rilevanti in relazione alle implicazioni negative sul piano </w:t>
      </w:r>
      <w:r>
        <w:rPr>
          <w:rFonts w:asciiTheme="minorHAnsi" w:hAnsiTheme="minorHAnsi"/>
        </w:rPr>
        <w:t xml:space="preserve">personale, </w:t>
      </w:r>
      <w:r w:rsidRPr="00C2352C">
        <w:rPr>
          <w:rFonts w:asciiTheme="minorHAnsi" w:hAnsiTheme="minorHAnsi"/>
        </w:rPr>
        <w:t>sociale, politico</w:t>
      </w:r>
      <w:r>
        <w:rPr>
          <w:rFonts w:asciiTheme="minorHAnsi" w:hAnsiTheme="minorHAnsi"/>
        </w:rPr>
        <w:t xml:space="preserve"> ed</w:t>
      </w:r>
      <w:r w:rsidRPr="00C2352C">
        <w:rPr>
          <w:rFonts w:asciiTheme="minorHAnsi" w:hAnsiTheme="minorHAnsi"/>
        </w:rPr>
        <w:t xml:space="preserve"> economico in ragione del contributo fondamentale </w:t>
      </w:r>
      <w:r w:rsidR="005F0C5E">
        <w:rPr>
          <w:rFonts w:asciiTheme="minorHAnsi" w:hAnsiTheme="minorHAnsi"/>
        </w:rPr>
        <w:t>che l</w:t>
      </w:r>
      <w:r>
        <w:rPr>
          <w:rFonts w:asciiTheme="minorHAnsi" w:hAnsiTheme="minorHAnsi"/>
        </w:rPr>
        <w:t>’esperienza universitaria</w:t>
      </w:r>
      <w:r w:rsidRPr="00C2352C">
        <w:rPr>
          <w:rFonts w:asciiTheme="minorHAnsi" w:hAnsiTheme="minorHAnsi"/>
        </w:rPr>
        <w:t xml:space="preserve"> </w:t>
      </w:r>
      <w:r w:rsidR="005F0C5E">
        <w:rPr>
          <w:rFonts w:asciiTheme="minorHAnsi" w:hAnsiTheme="minorHAnsi"/>
        </w:rPr>
        <w:t>ha su</w:t>
      </w:r>
      <w:r w:rsidRPr="00C2352C">
        <w:rPr>
          <w:rFonts w:asciiTheme="minorHAnsi" w:hAnsiTheme="minorHAnsi"/>
        </w:rPr>
        <w:t>llo sviluppo dell’identità, dell’autonomia e della progettualità de</w:t>
      </w:r>
      <w:r>
        <w:rPr>
          <w:rFonts w:asciiTheme="minorHAnsi" w:hAnsiTheme="minorHAnsi"/>
        </w:rPr>
        <w:t>lle persone</w:t>
      </w:r>
      <w:r w:rsidRPr="00C2352C">
        <w:rPr>
          <w:rFonts w:asciiTheme="minorHAnsi" w:hAnsiTheme="minorHAnsi"/>
        </w:rPr>
        <w:t xml:space="preserve">. </w:t>
      </w:r>
    </w:p>
    <w:p w14:paraId="7FBF323A" w14:textId="6B010072" w:rsidR="00836153" w:rsidRDefault="00AC7408" w:rsidP="0083615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C2352C">
        <w:rPr>
          <w:rFonts w:asciiTheme="minorHAnsi" w:hAnsiTheme="minorHAnsi"/>
        </w:rPr>
        <w:t xml:space="preserve">In questo contesto, la partecipazione </w:t>
      </w:r>
      <w:r w:rsidR="008E6E27">
        <w:rPr>
          <w:rFonts w:asciiTheme="minorHAnsi" w:hAnsiTheme="minorHAnsi"/>
        </w:rPr>
        <w:t xml:space="preserve">delle matricole </w:t>
      </w:r>
      <w:r w:rsidRPr="00C2352C">
        <w:rPr>
          <w:rFonts w:asciiTheme="minorHAnsi" w:hAnsiTheme="minorHAnsi"/>
        </w:rPr>
        <w:t xml:space="preserve">a esperienze </w:t>
      </w:r>
      <w:r>
        <w:rPr>
          <w:rFonts w:asciiTheme="minorHAnsi" w:hAnsiTheme="minorHAnsi"/>
        </w:rPr>
        <w:t xml:space="preserve">di orientamento in itinere, </w:t>
      </w:r>
      <w:r w:rsidRPr="00C2352C">
        <w:rPr>
          <w:rFonts w:asciiTheme="minorHAnsi" w:hAnsiTheme="minorHAnsi"/>
        </w:rPr>
        <w:t>può offrire un’ottima opportunità per conoscere</w:t>
      </w:r>
      <w:r w:rsidR="008E6E27">
        <w:rPr>
          <w:rFonts w:asciiTheme="minorHAnsi" w:hAnsiTheme="minorHAnsi"/>
        </w:rPr>
        <w:t xml:space="preserve"> il mondo universitario</w:t>
      </w:r>
      <w:r w:rsidRPr="00C2352C">
        <w:rPr>
          <w:rFonts w:asciiTheme="minorHAnsi" w:hAnsiTheme="minorHAnsi"/>
        </w:rPr>
        <w:t xml:space="preserve"> </w:t>
      </w:r>
      <w:r w:rsidR="00E40512">
        <w:rPr>
          <w:rFonts w:asciiTheme="minorHAnsi" w:hAnsiTheme="minorHAnsi"/>
        </w:rPr>
        <w:t xml:space="preserve">– </w:t>
      </w:r>
      <w:r w:rsidRPr="00C2352C">
        <w:rPr>
          <w:rFonts w:asciiTheme="minorHAnsi" w:hAnsiTheme="minorHAnsi"/>
        </w:rPr>
        <w:t xml:space="preserve">e </w:t>
      </w:r>
      <w:r w:rsidR="008E6E27">
        <w:rPr>
          <w:rFonts w:asciiTheme="minorHAnsi" w:hAnsiTheme="minorHAnsi"/>
        </w:rPr>
        <w:t xml:space="preserve">per </w:t>
      </w:r>
      <w:r>
        <w:rPr>
          <w:rFonts w:asciiTheme="minorHAnsi" w:hAnsiTheme="minorHAnsi"/>
        </w:rPr>
        <w:t xml:space="preserve">farsi conoscere </w:t>
      </w:r>
      <w:r w:rsidR="008E6E27">
        <w:rPr>
          <w:rFonts w:asciiTheme="minorHAnsi" w:hAnsiTheme="minorHAnsi"/>
        </w:rPr>
        <w:t xml:space="preserve">da esso </w:t>
      </w:r>
      <w:r w:rsidR="00E40512">
        <w:rPr>
          <w:rFonts w:asciiTheme="minorHAnsi" w:hAnsiTheme="minorHAnsi"/>
        </w:rPr>
        <w:t xml:space="preserve">– </w:t>
      </w:r>
      <w:r w:rsidRPr="00C2352C">
        <w:rPr>
          <w:rFonts w:asciiTheme="minorHAnsi" w:hAnsiTheme="minorHAnsi"/>
        </w:rPr>
        <w:t xml:space="preserve">e, nel contempo, per sviluppare competenze trasversali utili ad arricchire le risorse personali </w:t>
      </w:r>
      <w:r w:rsidR="008E6E27">
        <w:rPr>
          <w:rFonts w:asciiTheme="minorHAnsi" w:hAnsiTheme="minorHAnsi"/>
        </w:rPr>
        <w:t xml:space="preserve">per </w:t>
      </w:r>
      <w:r w:rsidRPr="00C2352C">
        <w:rPr>
          <w:rFonts w:asciiTheme="minorHAnsi" w:hAnsiTheme="minorHAnsi"/>
        </w:rPr>
        <w:t xml:space="preserve">rispondere alle richieste del sistema </w:t>
      </w:r>
      <w:r>
        <w:rPr>
          <w:rFonts w:asciiTheme="minorHAnsi" w:hAnsiTheme="minorHAnsi"/>
        </w:rPr>
        <w:t>universitario</w:t>
      </w:r>
      <w:r w:rsidRPr="00C2352C">
        <w:rPr>
          <w:rFonts w:asciiTheme="minorHAnsi" w:hAnsiTheme="minorHAnsi"/>
        </w:rPr>
        <w:t xml:space="preserve">. </w:t>
      </w:r>
    </w:p>
    <w:p w14:paraId="560326C0" w14:textId="3DACAC82" w:rsidR="00836153" w:rsidRDefault="00836153" w:rsidP="0083615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 w:rsidRPr="00F27BC9">
        <w:rPr>
          <w:rFonts w:asciiTheme="minorHAnsi" w:hAnsiTheme="minorHAnsi"/>
        </w:rPr>
        <w:t xml:space="preserve">La </w:t>
      </w:r>
      <w:r w:rsidRPr="00F27BC9">
        <w:rPr>
          <w:rFonts w:asciiTheme="minorHAnsi" w:hAnsiTheme="minorHAnsi"/>
          <w:i/>
        </w:rPr>
        <w:t>cornice teorica</w:t>
      </w:r>
      <w:r w:rsidRPr="00F27BC9">
        <w:rPr>
          <w:rFonts w:asciiTheme="minorHAnsi" w:hAnsiTheme="minorHAnsi"/>
        </w:rPr>
        <w:t xml:space="preserve"> utilizz</w:t>
      </w:r>
      <w:r>
        <w:rPr>
          <w:rFonts w:asciiTheme="minorHAnsi" w:hAnsiTheme="minorHAnsi"/>
        </w:rPr>
        <w:t>ata</w:t>
      </w:r>
      <w:r w:rsidR="00B56DA4">
        <w:rPr>
          <w:rFonts w:asciiTheme="minorHAnsi" w:hAnsiTheme="minorHAnsi"/>
        </w:rPr>
        <w:t xml:space="preserve"> nella presente ricerca</w:t>
      </w:r>
      <w:r w:rsidRPr="00F27BC9">
        <w:rPr>
          <w:rFonts w:asciiTheme="minorHAnsi" w:hAnsiTheme="minorHAnsi"/>
        </w:rPr>
        <w:t xml:space="preserve"> per leggere </w:t>
      </w:r>
      <w:r w:rsidR="00B56DA4">
        <w:rPr>
          <w:rFonts w:asciiTheme="minorHAnsi" w:hAnsiTheme="minorHAnsi"/>
        </w:rPr>
        <w:t xml:space="preserve">e progettare </w:t>
      </w:r>
      <w:r w:rsidRPr="00F27BC9">
        <w:rPr>
          <w:rFonts w:asciiTheme="minorHAnsi" w:hAnsiTheme="minorHAnsi"/>
        </w:rPr>
        <w:t xml:space="preserve">tale </w:t>
      </w:r>
      <w:r w:rsidRPr="00F27BC9">
        <w:rPr>
          <w:rFonts w:asciiTheme="minorHAnsi" w:hAnsiTheme="minorHAnsi"/>
          <w:i/>
        </w:rPr>
        <w:t xml:space="preserve">percorso </w:t>
      </w:r>
      <w:r>
        <w:rPr>
          <w:rFonts w:asciiTheme="minorHAnsi" w:hAnsiTheme="minorHAnsi"/>
          <w:i/>
        </w:rPr>
        <w:t xml:space="preserve">di orientamento in itinere </w:t>
      </w:r>
      <w:r w:rsidRPr="00F27BC9">
        <w:rPr>
          <w:rFonts w:asciiTheme="minorHAnsi" w:hAnsiTheme="minorHAnsi"/>
        </w:rPr>
        <w:t xml:space="preserve"> è costituita da una rete concettuale composita elaborata a partire dall’integrazione di tre approcci educativo/formativi [la </w:t>
      </w:r>
      <w:r w:rsidRPr="00F27BC9">
        <w:rPr>
          <w:rFonts w:asciiTheme="minorHAnsi" w:hAnsiTheme="minorHAnsi"/>
          <w:i/>
        </w:rPr>
        <w:t>pedagogia dell’autoregolazione</w:t>
      </w:r>
      <w:r w:rsidRPr="00F27BC9">
        <w:rPr>
          <w:rFonts w:asciiTheme="minorHAnsi" w:hAnsiTheme="minorHAnsi"/>
        </w:rPr>
        <w:t xml:space="preserve"> (</w:t>
      </w:r>
      <w:proofErr w:type="spellStart"/>
      <w:r w:rsidRPr="00F27BC9">
        <w:rPr>
          <w:rFonts w:asciiTheme="minorHAnsi" w:hAnsiTheme="minorHAnsi"/>
        </w:rPr>
        <w:t>Pellerey</w:t>
      </w:r>
      <w:proofErr w:type="spellEnd"/>
      <w:r w:rsidRPr="00F27BC9">
        <w:rPr>
          <w:rFonts w:asciiTheme="minorHAnsi" w:hAnsiTheme="minorHAnsi"/>
        </w:rPr>
        <w:t>, 2006)</w:t>
      </w:r>
      <w:r>
        <w:rPr>
          <w:rFonts w:asciiTheme="minorHAnsi" w:hAnsiTheme="minorHAnsi"/>
        </w:rPr>
        <w:t xml:space="preserve">, </w:t>
      </w:r>
      <w:r w:rsidRPr="00F27BC9">
        <w:rPr>
          <w:rFonts w:asciiTheme="minorHAnsi" w:hAnsiTheme="minorHAnsi"/>
        </w:rPr>
        <w:t xml:space="preserve">la </w:t>
      </w:r>
      <w:r w:rsidRPr="00F27BC9">
        <w:rPr>
          <w:rFonts w:asciiTheme="minorHAnsi" w:hAnsiTheme="minorHAnsi"/>
          <w:i/>
        </w:rPr>
        <w:t>pedagogia critica</w:t>
      </w:r>
      <w:r w:rsidRPr="00F27BC9">
        <w:rPr>
          <w:rFonts w:asciiTheme="minorHAnsi" w:hAnsiTheme="minorHAnsi"/>
        </w:rPr>
        <w:t xml:space="preserve"> (</w:t>
      </w:r>
      <w:r w:rsidRPr="00F27BC9">
        <w:rPr>
          <w:rFonts w:asciiTheme="minorHAnsi" w:eastAsia="Times New Roman" w:hAnsiTheme="minorHAnsi"/>
        </w:rPr>
        <w:t xml:space="preserve">Bertin, 1995; </w:t>
      </w:r>
      <w:proofErr w:type="spellStart"/>
      <w:r w:rsidRPr="00F27BC9">
        <w:rPr>
          <w:rFonts w:asciiTheme="minorHAnsi" w:eastAsia="Times New Roman" w:hAnsiTheme="minorHAnsi"/>
        </w:rPr>
        <w:t>Giroux</w:t>
      </w:r>
      <w:proofErr w:type="spellEnd"/>
      <w:r w:rsidRPr="00F27BC9">
        <w:rPr>
          <w:rFonts w:asciiTheme="minorHAnsi" w:eastAsia="Times New Roman" w:hAnsiTheme="minorHAnsi"/>
        </w:rPr>
        <w:t xml:space="preserve"> et al., 1999)</w:t>
      </w:r>
      <w:r>
        <w:rPr>
          <w:rFonts w:asciiTheme="minorHAnsi" w:eastAsia="Times New Roman" w:hAnsiTheme="minorHAnsi"/>
        </w:rPr>
        <w:t xml:space="preserve"> e </w:t>
      </w:r>
      <w:r w:rsidRPr="00F27BC9">
        <w:rPr>
          <w:rFonts w:asciiTheme="minorHAnsi" w:hAnsiTheme="minorHAnsi"/>
        </w:rPr>
        <w:t>la</w:t>
      </w:r>
      <w:r w:rsidRPr="00F27BC9">
        <w:rPr>
          <w:rFonts w:asciiTheme="minorHAnsi" w:hAnsiTheme="minorHAnsi"/>
          <w:i/>
        </w:rPr>
        <w:t xml:space="preserve"> pedagogia trasformativa</w:t>
      </w:r>
      <w:r w:rsidRPr="00F27BC9">
        <w:rPr>
          <w:rFonts w:asciiTheme="minorHAnsi" w:hAnsiTheme="minorHAnsi"/>
        </w:rPr>
        <w:t xml:space="preserve"> (</w:t>
      </w:r>
      <w:proofErr w:type="spellStart"/>
      <w:r w:rsidRPr="00F27BC9">
        <w:rPr>
          <w:rFonts w:asciiTheme="minorHAnsi" w:eastAsia="Times New Roman" w:hAnsiTheme="minorHAnsi"/>
        </w:rPr>
        <w:t>Engeström</w:t>
      </w:r>
      <w:proofErr w:type="spellEnd"/>
      <w:r w:rsidRPr="00F27BC9">
        <w:rPr>
          <w:rFonts w:asciiTheme="minorHAnsi" w:eastAsia="Times New Roman" w:hAnsiTheme="minorHAnsi"/>
        </w:rPr>
        <w:t>, 1987</w:t>
      </w:r>
      <w:r w:rsidRPr="00F27BC9">
        <w:rPr>
          <w:rFonts w:asciiTheme="minorHAnsi" w:hAnsiTheme="minorHAnsi"/>
        </w:rPr>
        <w:t>)</w:t>
      </w:r>
      <w:r>
        <w:rPr>
          <w:rFonts w:asciiTheme="minorHAnsi" w:hAnsiTheme="minorHAnsi"/>
        </w:rPr>
        <w:t>]</w:t>
      </w:r>
      <w:r w:rsidRPr="00F27BC9">
        <w:rPr>
          <w:rFonts w:asciiTheme="minorHAnsi" w:eastAsia="Times New Roman" w:hAnsiTheme="minorHAnsi"/>
        </w:rPr>
        <w:t xml:space="preserve"> </w:t>
      </w:r>
      <w:r w:rsidRPr="00F27BC9">
        <w:rPr>
          <w:rFonts w:asciiTheme="minorHAnsi" w:hAnsiTheme="minorHAnsi"/>
        </w:rPr>
        <w:t>con approcci di apprendimento organizzativo [</w:t>
      </w:r>
      <w:proofErr w:type="spellStart"/>
      <w:r w:rsidRPr="00F27BC9">
        <w:rPr>
          <w:rFonts w:asciiTheme="minorHAnsi" w:eastAsia="Times New Roman" w:hAnsiTheme="minorHAnsi"/>
        </w:rPr>
        <w:t>Argyris</w:t>
      </w:r>
      <w:proofErr w:type="spellEnd"/>
      <w:r w:rsidRPr="00F27BC9">
        <w:rPr>
          <w:rFonts w:asciiTheme="minorHAnsi" w:eastAsia="Times New Roman" w:hAnsiTheme="minorHAnsi"/>
        </w:rPr>
        <w:t xml:space="preserve"> e </w:t>
      </w:r>
      <w:proofErr w:type="spellStart"/>
      <w:r w:rsidRPr="00F27BC9">
        <w:rPr>
          <w:rFonts w:asciiTheme="minorHAnsi" w:eastAsia="Times New Roman" w:hAnsiTheme="minorHAnsi"/>
        </w:rPr>
        <w:t>Schön</w:t>
      </w:r>
      <w:proofErr w:type="spellEnd"/>
      <w:r w:rsidRPr="00F27BC9">
        <w:rPr>
          <w:rFonts w:asciiTheme="minorHAnsi" w:eastAsia="Times New Roman" w:hAnsiTheme="minorHAnsi"/>
        </w:rPr>
        <w:t>, 1998; Tomassini, 1993</w:t>
      </w:r>
      <w:r w:rsidRPr="00F27BC9">
        <w:rPr>
          <w:rFonts w:asciiTheme="minorHAnsi" w:hAnsiTheme="minorHAnsi"/>
        </w:rPr>
        <w:t xml:space="preserve">]. </w:t>
      </w:r>
    </w:p>
    <w:p w14:paraId="7B496AFD" w14:textId="27397EB5" w:rsidR="00A4689B" w:rsidRDefault="00836153" w:rsidP="00A4689B">
      <w:pPr>
        <w:tabs>
          <w:tab w:val="left" w:pos="284"/>
        </w:tabs>
        <w:spacing w:after="120"/>
        <w:jc w:val="both"/>
        <w:rPr>
          <w:rFonts w:asciiTheme="minorHAnsi" w:eastAsia="Times New Roman" w:hAnsiTheme="minorHAnsi"/>
          <w:iCs/>
        </w:rPr>
      </w:pPr>
      <w:r w:rsidRPr="00F27BC9">
        <w:rPr>
          <w:rFonts w:asciiTheme="minorHAnsi" w:eastAsia="Times New Roman" w:hAnsiTheme="minorHAnsi"/>
          <w:iCs/>
        </w:rPr>
        <w:t>Tale matrice pedagogic</w:t>
      </w:r>
      <w:r w:rsidR="00E40512">
        <w:rPr>
          <w:rFonts w:asciiTheme="minorHAnsi" w:eastAsia="Times New Roman" w:hAnsiTheme="minorHAnsi"/>
          <w:iCs/>
        </w:rPr>
        <w:t>o/</w:t>
      </w:r>
      <w:r w:rsidRPr="00F27BC9">
        <w:rPr>
          <w:rFonts w:asciiTheme="minorHAnsi" w:eastAsia="Times New Roman" w:hAnsiTheme="minorHAnsi"/>
          <w:iCs/>
        </w:rPr>
        <w:t>organizzativa</w:t>
      </w:r>
      <w:r w:rsidR="00D41580">
        <w:rPr>
          <w:rFonts w:asciiTheme="minorHAnsi" w:eastAsia="Times New Roman" w:hAnsiTheme="minorHAnsi"/>
          <w:iCs/>
        </w:rPr>
        <w:t xml:space="preserve">, integrata da un </w:t>
      </w:r>
      <w:r w:rsidR="00D41580" w:rsidRPr="00F4739D">
        <w:rPr>
          <w:rFonts w:asciiTheme="minorHAnsi" w:eastAsia="Times New Roman" w:hAnsiTheme="minorHAnsi"/>
          <w:i/>
          <w:iCs/>
        </w:rPr>
        <w:t xml:space="preserve">approccio valutativo </w:t>
      </w:r>
      <w:r w:rsidRPr="00F4739D">
        <w:rPr>
          <w:rFonts w:asciiTheme="minorHAnsi" w:eastAsia="Times New Roman" w:hAnsiTheme="minorHAnsi"/>
          <w:i/>
          <w:iCs/>
        </w:rPr>
        <w:t xml:space="preserve"> </w:t>
      </w:r>
      <w:r w:rsidR="00D41580" w:rsidRPr="00F4739D">
        <w:rPr>
          <w:rFonts w:asciiTheme="minorHAnsi" w:eastAsia="Times New Roman" w:hAnsiTheme="minorHAnsi"/>
          <w:i/>
          <w:iCs/>
        </w:rPr>
        <w:t>multiplo</w:t>
      </w:r>
      <w:r w:rsidR="00E15627">
        <w:rPr>
          <w:rFonts w:asciiTheme="minorHAnsi" w:eastAsia="Times New Roman" w:hAnsiTheme="minorHAnsi"/>
          <w:iCs/>
        </w:rPr>
        <w:t xml:space="preserve"> (</w:t>
      </w:r>
      <w:r w:rsidR="00E15627" w:rsidRPr="00722532">
        <w:rPr>
          <w:rFonts w:asciiTheme="minorHAnsi" w:eastAsia="Times New Roman" w:hAnsiTheme="minorHAnsi"/>
        </w:rPr>
        <w:t>Giovannini</w:t>
      </w:r>
      <w:r w:rsidR="00E15627">
        <w:rPr>
          <w:rFonts w:asciiTheme="minorHAnsi" w:eastAsia="Times New Roman" w:hAnsiTheme="minorHAnsi"/>
        </w:rPr>
        <w:t xml:space="preserve"> </w:t>
      </w:r>
      <w:r w:rsidR="00E15627" w:rsidRPr="00722532">
        <w:rPr>
          <w:rFonts w:asciiTheme="minorHAnsi" w:eastAsia="Times New Roman" w:hAnsiTheme="minorHAnsi"/>
        </w:rPr>
        <w:t>&amp; Marcuccio,</w:t>
      </w:r>
      <w:r w:rsidR="00E15627">
        <w:rPr>
          <w:rFonts w:asciiTheme="minorHAnsi" w:eastAsia="Times New Roman" w:hAnsiTheme="minorHAnsi"/>
        </w:rPr>
        <w:t xml:space="preserve"> </w:t>
      </w:r>
      <w:r w:rsidR="00E15627" w:rsidRPr="00722532">
        <w:rPr>
          <w:rFonts w:asciiTheme="minorHAnsi" w:eastAsia="Times New Roman" w:hAnsiTheme="minorHAnsi"/>
        </w:rPr>
        <w:t>2012</w:t>
      </w:r>
      <w:r w:rsidR="00E15627">
        <w:rPr>
          <w:rFonts w:asciiTheme="minorHAnsi" w:eastAsia="Times New Roman" w:hAnsiTheme="minorHAnsi"/>
          <w:iCs/>
        </w:rPr>
        <w:t>)</w:t>
      </w:r>
      <w:r w:rsidR="00F4739D">
        <w:rPr>
          <w:rFonts w:asciiTheme="minorHAnsi" w:eastAsia="Times New Roman" w:hAnsiTheme="minorHAnsi"/>
          <w:iCs/>
        </w:rPr>
        <w:t>,</w:t>
      </w:r>
      <w:r w:rsidR="00E15627">
        <w:rPr>
          <w:rFonts w:asciiTheme="minorHAnsi" w:eastAsia="Times New Roman" w:hAnsiTheme="minorHAnsi"/>
          <w:iCs/>
        </w:rPr>
        <w:t xml:space="preserve"> </w:t>
      </w:r>
      <w:r w:rsidRPr="00F27BC9">
        <w:rPr>
          <w:rFonts w:asciiTheme="minorHAnsi" w:eastAsia="Times New Roman" w:hAnsiTheme="minorHAnsi"/>
          <w:iCs/>
        </w:rPr>
        <w:t xml:space="preserve">supporterà la proposta di intervento e i relativi momenti di analisi e valutazione su due livelli fondamentali: </w:t>
      </w:r>
    </w:p>
    <w:p w14:paraId="2D37121F" w14:textId="24E10BE4" w:rsidR="00A4689B" w:rsidRDefault="00836153" w:rsidP="00A4689B">
      <w:pPr>
        <w:pStyle w:val="Paragrafoelenco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Theme="minorHAnsi" w:eastAsia="Times New Roman" w:hAnsiTheme="minorHAnsi"/>
          <w:iCs/>
        </w:rPr>
      </w:pPr>
      <w:r w:rsidRPr="00A4689B">
        <w:rPr>
          <w:rFonts w:asciiTheme="minorHAnsi" w:eastAsia="Times New Roman" w:hAnsiTheme="minorHAnsi"/>
          <w:iCs/>
        </w:rPr>
        <w:t xml:space="preserve">il primo, quello </w:t>
      </w:r>
      <w:r w:rsidRPr="00A4689B">
        <w:rPr>
          <w:rFonts w:asciiTheme="minorHAnsi" w:eastAsia="Times New Roman" w:hAnsiTheme="minorHAnsi"/>
          <w:i/>
          <w:iCs/>
        </w:rPr>
        <w:t>pedagogico</w:t>
      </w:r>
      <w:r w:rsidR="00973C71">
        <w:rPr>
          <w:rFonts w:asciiTheme="minorHAnsi" w:eastAsia="Times New Roman" w:hAnsiTheme="minorHAnsi"/>
          <w:i/>
          <w:iCs/>
        </w:rPr>
        <w:t>/</w:t>
      </w:r>
      <w:r w:rsidRPr="00A4689B">
        <w:rPr>
          <w:rFonts w:asciiTheme="minorHAnsi" w:eastAsia="Times New Roman" w:hAnsiTheme="minorHAnsi"/>
          <w:i/>
          <w:iCs/>
        </w:rPr>
        <w:t>didattico</w:t>
      </w:r>
      <w:r w:rsidRPr="00A4689B">
        <w:rPr>
          <w:rFonts w:asciiTheme="minorHAnsi" w:eastAsia="Times New Roman" w:hAnsiTheme="minorHAnsi"/>
          <w:iCs/>
        </w:rPr>
        <w:t xml:space="preserve">, relativo alle scelte che nei singoli momenti saranno effettuate per </w:t>
      </w:r>
      <w:r w:rsidR="00B56DA4">
        <w:rPr>
          <w:rFonts w:asciiTheme="minorHAnsi" w:eastAsia="Times New Roman" w:hAnsiTheme="minorHAnsi"/>
          <w:iCs/>
        </w:rPr>
        <w:t xml:space="preserve">progettare e </w:t>
      </w:r>
      <w:r w:rsidRPr="00A4689B">
        <w:rPr>
          <w:rFonts w:asciiTheme="minorHAnsi" w:eastAsia="Times New Roman" w:hAnsiTheme="minorHAnsi"/>
          <w:iCs/>
        </w:rPr>
        <w:t xml:space="preserve">gestire la </w:t>
      </w:r>
      <w:r w:rsidRPr="00A4689B">
        <w:rPr>
          <w:rFonts w:asciiTheme="minorHAnsi" w:eastAsia="Times New Roman" w:hAnsiTheme="minorHAnsi"/>
          <w:i/>
          <w:iCs/>
        </w:rPr>
        <w:t>relazione formativ</w:t>
      </w:r>
      <w:r w:rsidR="00A4689B" w:rsidRPr="00A4689B">
        <w:rPr>
          <w:rFonts w:asciiTheme="minorHAnsi" w:eastAsia="Times New Roman" w:hAnsiTheme="minorHAnsi"/>
          <w:i/>
          <w:iCs/>
        </w:rPr>
        <w:t>o/orientativa</w:t>
      </w:r>
      <w:r w:rsidR="00A4689B">
        <w:rPr>
          <w:rFonts w:asciiTheme="minorHAnsi" w:eastAsia="Times New Roman" w:hAnsiTheme="minorHAnsi"/>
          <w:iCs/>
        </w:rPr>
        <w:t xml:space="preserve">. In questo senso, </w:t>
      </w:r>
      <w:r w:rsidR="00A4689B" w:rsidRPr="00F27BC9">
        <w:rPr>
          <w:rFonts w:asciiTheme="minorHAnsi" w:hAnsiTheme="minorHAnsi"/>
        </w:rPr>
        <w:t xml:space="preserve">il percorso di </w:t>
      </w:r>
      <w:r w:rsidR="00A4689B">
        <w:rPr>
          <w:rFonts w:asciiTheme="minorHAnsi" w:hAnsiTheme="minorHAnsi"/>
        </w:rPr>
        <w:t>orientamento in itinere</w:t>
      </w:r>
      <w:r w:rsidR="00A4689B" w:rsidRPr="00F27BC9">
        <w:rPr>
          <w:rFonts w:asciiTheme="minorHAnsi" w:hAnsiTheme="minorHAnsi"/>
        </w:rPr>
        <w:t xml:space="preserve"> viene cioè concepito come un processo atto a promuove e/o supportare </w:t>
      </w:r>
      <w:r w:rsidR="00A4689B" w:rsidRPr="00F27BC9">
        <w:rPr>
          <w:rFonts w:asciiTheme="minorHAnsi" w:hAnsiTheme="minorHAnsi"/>
          <w:i/>
        </w:rPr>
        <w:t>apprendimenti</w:t>
      </w:r>
      <w:r w:rsidR="00A4689B" w:rsidRPr="00F27BC9">
        <w:rPr>
          <w:rFonts w:asciiTheme="minorHAnsi" w:hAnsiTheme="minorHAnsi"/>
        </w:rPr>
        <w:t xml:space="preserve"> di tipo trasversale legati a</w:t>
      </w:r>
      <w:r w:rsidR="00A4689B">
        <w:rPr>
          <w:rFonts w:asciiTheme="minorHAnsi" w:hAnsiTheme="minorHAnsi"/>
        </w:rPr>
        <w:t>l</w:t>
      </w:r>
      <w:r w:rsidR="00A4689B" w:rsidRPr="00F27BC9">
        <w:rPr>
          <w:rFonts w:asciiTheme="minorHAnsi" w:hAnsiTheme="minorHAnsi"/>
        </w:rPr>
        <w:t xml:space="preserve"> contest</w:t>
      </w:r>
      <w:r w:rsidR="00A4689B">
        <w:rPr>
          <w:rFonts w:asciiTheme="minorHAnsi" w:hAnsiTheme="minorHAnsi"/>
        </w:rPr>
        <w:t xml:space="preserve">o universitario </w:t>
      </w:r>
      <w:r w:rsidR="00A4689B" w:rsidRPr="00F27BC9">
        <w:rPr>
          <w:rFonts w:asciiTheme="minorHAnsi" w:hAnsiTheme="minorHAnsi"/>
        </w:rPr>
        <w:t>funzionali all</w:t>
      </w:r>
      <w:r w:rsidR="00A4689B">
        <w:rPr>
          <w:rFonts w:asciiTheme="minorHAnsi" w:hAnsiTheme="minorHAnsi"/>
        </w:rPr>
        <w:t>’</w:t>
      </w:r>
      <w:r w:rsidR="00A4689B" w:rsidRPr="00F27BC9">
        <w:rPr>
          <w:rFonts w:asciiTheme="minorHAnsi" w:hAnsiTheme="minorHAnsi"/>
        </w:rPr>
        <w:t xml:space="preserve">autoregolazione nel processo di socializzazione </w:t>
      </w:r>
      <w:r w:rsidR="00A4689B">
        <w:rPr>
          <w:rFonts w:asciiTheme="minorHAnsi" w:hAnsiTheme="minorHAnsi"/>
        </w:rPr>
        <w:t xml:space="preserve">a tale contesto ma </w:t>
      </w:r>
      <w:r w:rsidR="00A4689B" w:rsidRPr="00F27BC9">
        <w:rPr>
          <w:rFonts w:asciiTheme="minorHAnsi" w:hAnsiTheme="minorHAnsi"/>
        </w:rPr>
        <w:t xml:space="preserve">spendibili anche in possibili </w:t>
      </w:r>
      <w:r w:rsidR="00A4689B">
        <w:rPr>
          <w:rFonts w:asciiTheme="minorHAnsi" w:hAnsiTheme="minorHAnsi"/>
        </w:rPr>
        <w:t xml:space="preserve">simili </w:t>
      </w:r>
      <w:r w:rsidR="00A4689B" w:rsidRPr="00F27BC9">
        <w:rPr>
          <w:rFonts w:asciiTheme="minorHAnsi" w:hAnsiTheme="minorHAnsi"/>
        </w:rPr>
        <w:t>future situazioni</w:t>
      </w:r>
      <w:r w:rsidR="00A4689B">
        <w:rPr>
          <w:rFonts w:asciiTheme="minorHAnsi" w:hAnsiTheme="minorHAnsi"/>
        </w:rPr>
        <w:t>;</w:t>
      </w:r>
    </w:p>
    <w:p w14:paraId="51F265B9" w14:textId="2771C28B" w:rsidR="00836153" w:rsidRPr="00A4689B" w:rsidRDefault="00836153" w:rsidP="00A4689B">
      <w:pPr>
        <w:pStyle w:val="Paragrafoelenco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Theme="minorHAnsi" w:eastAsia="Times New Roman" w:hAnsiTheme="minorHAnsi"/>
          <w:iCs/>
        </w:rPr>
      </w:pPr>
      <w:r w:rsidRPr="00A4689B">
        <w:rPr>
          <w:rFonts w:asciiTheme="minorHAnsi" w:eastAsia="Times New Roman" w:hAnsiTheme="minorHAnsi"/>
          <w:iCs/>
        </w:rPr>
        <w:t>il secondo, quello</w:t>
      </w:r>
      <w:r w:rsidRPr="00A4689B">
        <w:rPr>
          <w:rFonts w:asciiTheme="minorHAnsi" w:eastAsia="Times New Roman" w:hAnsiTheme="minorHAnsi"/>
          <w:i/>
          <w:iCs/>
        </w:rPr>
        <w:t xml:space="preserve"> </w:t>
      </w:r>
      <w:proofErr w:type="spellStart"/>
      <w:r w:rsidR="008F3E1D">
        <w:rPr>
          <w:rFonts w:asciiTheme="minorHAnsi" w:eastAsia="Times New Roman" w:hAnsiTheme="minorHAnsi"/>
          <w:i/>
          <w:iCs/>
        </w:rPr>
        <w:t>apprenditivo</w:t>
      </w:r>
      <w:proofErr w:type="spellEnd"/>
      <w:r w:rsidR="008F3E1D">
        <w:rPr>
          <w:rFonts w:asciiTheme="minorHAnsi" w:eastAsia="Times New Roman" w:hAnsiTheme="minorHAnsi"/>
          <w:i/>
          <w:iCs/>
        </w:rPr>
        <w:t>/</w:t>
      </w:r>
      <w:r w:rsidRPr="00A4689B">
        <w:rPr>
          <w:rFonts w:asciiTheme="minorHAnsi" w:eastAsia="Times New Roman" w:hAnsiTheme="minorHAnsi"/>
          <w:i/>
          <w:iCs/>
        </w:rPr>
        <w:t>organizzativo</w:t>
      </w:r>
      <w:r w:rsidRPr="00A4689B">
        <w:rPr>
          <w:rFonts w:asciiTheme="minorHAnsi" w:eastAsia="Times New Roman" w:hAnsiTheme="minorHAnsi"/>
          <w:iCs/>
        </w:rPr>
        <w:t xml:space="preserve">, relativo cioè alle scelte che potranno essere effettuate a livello di Corso di studio e di Ateneo per la costruzione del </w:t>
      </w:r>
      <w:r w:rsidRPr="00A4689B">
        <w:rPr>
          <w:rFonts w:asciiTheme="minorHAnsi" w:eastAsia="Times New Roman" w:hAnsiTheme="minorHAnsi"/>
          <w:i/>
          <w:iCs/>
        </w:rPr>
        <w:t>percorso</w:t>
      </w:r>
      <w:r w:rsidRPr="00A4689B">
        <w:rPr>
          <w:rFonts w:asciiTheme="minorHAnsi" w:eastAsia="Times New Roman" w:hAnsiTheme="minorHAnsi"/>
          <w:iCs/>
        </w:rPr>
        <w:t xml:space="preserve"> </w:t>
      </w:r>
      <w:r w:rsidRPr="00A4689B">
        <w:rPr>
          <w:rFonts w:asciiTheme="minorHAnsi" w:eastAsia="Times New Roman" w:hAnsiTheme="minorHAnsi"/>
          <w:i/>
          <w:iCs/>
        </w:rPr>
        <w:t>formativo</w:t>
      </w:r>
      <w:r w:rsidRPr="00A4689B">
        <w:rPr>
          <w:rFonts w:asciiTheme="minorHAnsi" w:eastAsia="Times New Roman" w:hAnsiTheme="minorHAnsi"/>
          <w:iCs/>
        </w:rPr>
        <w:t xml:space="preserve"> di orientamento in itinere (soggetti, azioni, connessioni, contesti, etc.) e per la messa a punto di ulteriori interventi</w:t>
      </w:r>
      <w:r w:rsidR="00361301">
        <w:rPr>
          <w:rFonts w:asciiTheme="minorHAnsi" w:eastAsia="Times New Roman" w:hAnsiTheme="minorHAnsi"/>
          <w:iCs/>
        </w:rPr>
        <w:t xml:space="preserve"> basandosi sui dati raccolti</w:t>
      </w:r>
      <w:r w:rsidRPr="00A4689B">
        <w:rPr>
          <w:rFonts w:asciiTheme="minorHAnsi" w:eastAsia="Times New Roman" w:hAnsiTheme="minorHAnsi"/>
          <w:iCs/>
        </w:rPr>
        <w:t>.</w:t>
      </w:r>
      <w:r w:rsidR="00E40512">
        <w:rPr>
          <w:rFonts w:asciiTheme="minorHAnsi" w:eastAsia="Times New Roman" w:hAnsiTheme="minorHAnsi"/>
          <w:iCs/>
        </w:rPr>
        <w:t xml:space="preserve"> In questo senso, </w:t>
      </w:r>
      <w:r w:rsidR="00E40512">
        <w:rPr>
          <w:rFonts w:asciiTheme="minorHAnsi" w:hAnsiTheme="minorHAnsi"/>
        </w:rPr>
        <w:t>i processi decisionali sono concepiti come strett</w:t>
      </w:r>
      <w:r w:rsidR="00361301">
        <w:rPr>
          <w:rFonts w:asciiTheme="minorHAnsi" w:hAnsiTheme="minorHAnsi"/>
        </w:rPr>
        <w:t>a</w:t>
      </w:r>
      <w:r w:rsidR="00E40512">
        <w:rPr>
          <w:rFonts w:asciiTheme="minorHAnsi" w:hAnsiTheme="minorHAnsi"/>
        </w:rPr>
        <w:t>mente</w:t>
      </w:r>
      <w:r w:rsidR="00361301">
        <w:rPr>
          <w:rFonts w:asciiTheme="minorHAnsi" w:hAnsiTheme="minorHAnsi"/>
        </w:rPr>
        <w:t xml:space="preserve"> </w:t>
      </w:r>
      <w:r w:rsidR="00E40512">
        <w:rPr>
          <w:rFonts w:asciiTheme="minorHAnsi" w:hAnsiTheme="minorHAnsi"/>
        </w:rPr>
        <w:t>interconnessi con processi di apprendimento</w:t>
      </w:r>
      <w:r w:rsidR="00361301">
        <w:rPr>
          <w:rFonts w:asciiTheme="minorHAnsi" w:hAnsiTheme="minorHAnsi"/>
        </w:rPr>
        <w:t xml:space="preserve"> organizzativo.</w:t>
      </w:r>
      <w:r w:rsidR="00E40512">
        <w:rPr>
          <w:rFonts w:asciiTheme="minorHAnsi" w:hAnsiTheme="minorHAnsi"/>
        </w:rPr>
        <w:t xml:space="preserve"> </w:t>
      </w:r>
    </w:p>
    <w:p w14:paraId="67DD71B7" w14:textId="24D50D4C" w:rsidR="00C51FEB" w:rsidRDefault="00C51FEB" w:rsidP="00A4689B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F27BC9">
        <w:rPr>
          <w:rFonts w:asciiTheme="minorHAnsi" w:hAnsiTheme="minorHAnsi"/>
        </w:rPr>
        <w:t xml:space="preserve">ffinché </w:t>
      </w:r>
      <w:r w:rsidR="00A4689B">
        <w:rPr>
          <w:rFonts w:asciiTheme="minorHAnsi" w:hAnsiTheme="minorHAnsi"/>
        </w:rPr>
        <w:t>l’</w:t>
      </w:r>
      <w:r w:rsidRPr="00F27BC9">
        <w:rPr>
          <w:rFonts w:asciiTheme="minorHAnsi" w:hAnsiTheme="minorHAnsi"/>
        </w:rPr>
        <w:t>interazione</w:t>
      </w:r>
      <w:r w:rsidRPr="00F27BC9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studente/università</w:t>
      </w:r>
      <w:r w:rsidRPr="00F27BC9">
        <w:rPr>
          <w:rFonts w:asciiTheme="minorHAnsi" w:hAnsiTheme="minorHAnsi"/>
        </w:rPr>
        <w:t xml:space="preserve"> si trasformi in </w:t>
      </w:r>
      <w:r w:rsidRPr="00F27BC9">
        <w:rPr>
          <w:rFonts w:asciiTheme="minorHAnsi" w:hAnsiTheme="minorHAnsi"/>
          <w:i/>
        </w:rPr>
        <w:t>circolo virtuoso</w:t>
      </w:r>
      <w:r w:rsidRPr="00F27BC9">
        <w:rPr>
          <w:rFonts w:asciiTheme="minorHAnsi" w:hAnsiTheme="minorHAnsi"/>
        </w:rPr>
        <w:t xml:space="preserve"> per la promozione di apprendimenti </w:t>
      </w:r>
      <w:r w:rsidR="001F4965">
        <w:rPr>
          <w:rFonts w:asciiTheme="minorHAnsi" w:hAnsiTheme="minorHAnsi"/>
        </w:rPr>
        <w:t>nella</w:t>
      </w:r>
      <w:r w:rsidRPr="00F27BC9">
        <w:rPr>
          <w:rFonts w:asciiTheme="minorHAnsi" w:hAnsiTheme="minorHAnsi"/>
        </w:rPr>
        <w:t xml:space="preserve"> prospettiva di</w:t>
      </w:r>
      <w:r w:rsidR="00A4689B">
        <w:rPr>
          <w:rFonts w:asciiTheme="minorHAnsi" w:hAnsiTheme="minorHAnsi"/>
        </w:rPr>
        <w:t xml:space="preserve"> un apprendimento permanente</w:t>
      </w:r>
      <w:r>
        <w:rPr>
          <w:rFonts w:asciiTheme="minorHAnsi" w:hAnsiTheme="minorHAnsi"/>
        </w:rPr>
        <w:t>,</w:t>
      </w:r>
      <w:r w:rsidRPr="00F27BC9">
        <w:rPr>
          <w:rFonts w:asciiTheme="minorHAnsi" w:hAnsiTheme="minorHAnsi"/>
        </w:rPr>
        <w:t xml:space="preserve"> </w:t>
      </w:r>
      <w:r w:rsidR="00A4689B">
        <w:rPr>
          <w:rFonts w:asciiTheme="minorHAnsi" w:hAnsiTheme="minorHAnsi"/>
        </w:rPr>
        <w:t xml:space="preserve">è necessaria </w:t>
      </w:r>
      <w:r w:rsidRPr="00F27BC9">
        <w:rPr>
          <w:rFonts w:asciiTheme="minorHAnsi" w:hAnsiTheme="minorHAnsi"/>
        </w:rPr>
        <w:t>la presenza di particolari condizioni, sia ne</w:t>
      </w:r>
      <w:r>
        <w:rPr>
          <w:rFonts w:asciiTheme="minorHAnsi" w:hAnsiTheme="minorHAnsi"/>
        </w:rPr>
        <w:t xml:space="preserve">gli studenti </w:t>
      </w:r>
      <w:r w:rsidRPr="00F27BC9">
        <w:rPr>
          <w:rFonts w:asciiTheme="minorHAnsi" w:hAnsiTheme="minorHAnsi"/>
        </w:rPr>
        <w:t>sia nell’</w:t>
      </w:r>
      <w:r>
        <w:rPr>
          <w:rFonts w:asciiTheme="minorHAnsi" w:hAnsiTheme="minorHAnsi"/>
        </w:rPr>
        <w:t>università</w:t>
      </w:r>
      <w:r w:rsidRPr="00F27BC9">
        <w:rPr>
          <w:rFonts w:asciiTheme="minorHAnsi" w:hAnsiTheme="minorHAnsi"/>
        </w:rPr>
        <w:t xml:space="preserve">, che vanno attentamente identificate e valorizzate già </w:t>
      </w:r>
      <w:r w:rsidR="000700E9">
        <w:rPr>
          <w:rFonts w:asciiTheme="minorHAnsi" w:hAnsiTheme="minorHAnsi"/>
        </w:rPr>
        <w:t>dai primi momenti del percorso universitario</w:t>
      </w:r>
      <w:r w:rsidRPr="00F27BC9">
        <w:rPr>
          <w:rFonts w:asciiTheme="minorHAnsi" w:hAnsiTheme="minorHAnsi"/>
        </w:rPr>
        <w:t>.</w:t>
      </w:r>
    </w:p>
    <w:p w14:paraId="3E8D83B9" w14:textId="4F575532" w:rsidR="00836153" w:rsidRDefault="00836153" w:rsidP="00330CC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</w:p>
    <w:p w14:paraId="7444C92C" w14:textId="60D21050" w:rsidR="00C51FEB" w:rsidRPr="00A4689B" w:rsidRDefault="00C51FEB" w:rsidP="00A4689B">
      <w:pPr>
        <w:tabs>
          <w:tab w:val="left" w:pos="284"/>
        </w:tabs>
        <w:rPr>
          <w:rFonts w:asciiTheme="minorHAnsi" w:hAnsiTheme="minorHAnsi"/>
          <w:b/>
        </w:rPr>
      </w:pPr>
      <w:r w:rsidRPr="00C2352C">
        <w:rPr>
          <w:rFonts w:asciiTheme="minorHAnsi" w:hAnsiTheme="minorHAnsi"/>
          <w:b/>
        </w:rPr>
        <w:t xml:space="preserve">Obiettivi </w:t>
      </w:r>
      <w:r>
        <w:rPr>
          <w:rFonts w:asciiTheme="minorHAnsi" w:hAnsiTheme="minorHAnsi"/>
          <w:b/>
        </w:rPr>
        <w:t xml:space="preserve">e </w:t>
      </w:r>
      <w:r w:rsidR="00213B3D">
        <w:rPr>
          <w:rFonts w:asciiTheme="minorHAnsi" w:hAnsiTheme="minorHAnsi"/>
          <w:b/>
        </w:rPr>
        <w:t>impianto metodologico</w:t>
      </w:r>
      <w:r>
        <w:rPr>
          <w:rFonts w:asciiTheme="minorHAnsi" w:hAnsiTheme="minorHAnsi"/>
          <w:b/>
        </w:rPr>
        <w:t xml:space="preserve"> della ricerca</w:t>
      </w:r>
    </w:p>
    <w:p w14:paraId="6515517F" w14:textId="3D6229EC" w:rsidR="00330CC3" w:rsidRDefault="005F0C5E" w:rsidP="00330CC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All’interno di questa </w:t>
      </w:r>
      <w:r w:rsidR="003233C0">
        <w:rPr>
          <w:rFonts w:asciiTheme="minorHAnsi" w:hAnsiTheme="minorHAnsi"/>
        </w:rPr>
        <w:t xml:space="preserve">rilettura della </w:t>
      </w:r>
      <w:r>
        <w:rPr>
          <w:rFonts w:asciiTheme="minorHAnsi" w:hAnsiTheme="minorHAnsi"/>
        </w:rPr>
        <w:t>situazione</w:t>
      </w:r>
      <w:r w:rsidR="003233C0">
        <w:rPr>
          <w:rFonts w:asciiTheme="minorHAnsi" w:hAnsiTheme="minorHAnsi"/>
        </w:rPr>
        <w:t xml:space="preserve"> problematica</w:t>
      </w:r>
      <w:r>
        <w:rPr>
          <w:rFonts w:asciiTheme="minorHAnsi" w:hAnsiTheme="minorHAnsi"/>
        </w:rPr>
        <w:t xml:space="preserve">, </w:t>
      </w:r>
      <w:r w:rsidR="00C51FEB">
        <w:rPr>
          <w:rFonts w:asciiTheme="minorHAnsi" w:hAnsiTheme="minorHAnsi"/>
        </w:rPr>
        <w:t>l’obiettivo generale</w:t>
      </w:r>
      <w:r w:rsidR="00FF465A">
        <w:rPr>
          <w:rFonts w:asciiTheme="minorHAnsi" w:hAnsiTheme="minorHAnsi"/>
        </w:rPr>
        <w:t xml:space="preserve"> della </w:t>
      </w:r>
      <w:r w:rsidR="001623D2">
        <w:rPr>
          <w:rFonts w:asciiTheme="minorHAnsi" w:hAnsiTheme="minorHAnsi"/>
        </w:rPr>
        <w:t xml:space="preserve">ricerca empirica </w:t>
      </w:r>
      <w:r w:rsidR="00FF465A">
        <w:rPr>
          <w:rFonts w:asciiTheme="minorHAnsi" w:hAnsiTheme="minorHAnsi"/>
        </w:rPr>
        <w:t xml:space="preserve">è la verifica della </w:t>
      </w:r>
      <w:r w:rsidR="00FF465A" w:rsidRPr="00FF465A">
        <w:rPr>
          <w:rFonts w:asciiTheme="minorHAnsi" w:hAnsiTheme="minorHAnsi"/>
          <w:i/>
        </w:rPr>
        <w:t xml:space="preserve">fattibilità </w:t>
      </w:r>
      <w:r w:rsidR="00FF465A">
        <w:rPr>
          <w:rFonts w:asciiTheme="minorHAnsi" w:hAnsiTheme="minorHAnsi"/>
        </w:rPr>
        <w:t xml:space="preserve">e </w:t>
      </w:r>
      <w:r w:rsidR="00FF465A" w:rsidRPr="00FF465A">
        <w:rPr>
          <w:rFonts w:asciiTheme="minorHAnsi" w:hAnsiTheme="minorHAnsi"/>
          <w:i/>
        </w:rPr>
        <w:t>sostenibilità</w:t>
      </w:r>
      <w:r w:rsidR="00FF465A">
        <w:rPr>
          <w:rFonts w:asciiTheme="minorHAnsi" w:hAnsiTheme="minorHAnsi"/>
        </w:rPr>
        <w:t xml:space="preserve"> </w:t>
      </w:r>
      <w:r w:rsidR="00E7500A">
        <w:rPr>
          <w:rFonts w:asciiTheme="minorHAnsi" w:hAnsiTheme="minorHAnsi"/>
        </w:rPr>
        <w:t xml:space="preserve">personale e </w:t>
      </w:r>
      <w:r w:rsidR="00FF465A">
        <w:rPr>
          <w:rFonts w:asciiTheme="minorHAnsi" w:hAnsiTheme="minorHAnsi"/>
        </w:rPr>
        <w:t xml:space="preserve">organizzativa di un percorso di </w:t>
      </w:r>
      <w:r w:rsidR="00FF465A" w:rsidRPr="00FF465A">
        <w:rPr>
          <w:rFonts w:asciiTheme="minorHAnsi" w:hAnsiTheme="minorHAnsi"/>
          <w:i/>
        </w:rPr>
        <w:lastRenderedPageBreak/>
        <w:t>orientamento in itinere</w:t>
      </w:r>
      <w:r w:rsidR="00FF465A">
        <w:rPr>
          <w:rFonts w:asciiTheme="minorHAnsi" w:hAnsiTheme="minorHAnsi"/>
        </w:rPr>
        <w:t xml:space="preserve"> </w:t>
      </w:r>
      <w:r w:rsidR="00330CC3">
        <w:rPr>
          <w:rFonts w:asciiTheme="minorHAnsi" w:hAnsiTheme="minorHAnsi"/>
        </w:rPr>
        <w:t xml:space="preserve">progettato in una prospettiva pedagogica e </w:t>
      </w:r>
      <w:r w:rsidR="00FF465A">
        <w:rPr>
          <w:rFonts w:asciiTheme="minorHAnsi" w:hAnsiTheme="minorHAnsi"/>
        </w:rPr>
        <w:t>rivolto alle matricole dei corsi di studio triennali e magistrali a ciclo unico</w:t>
      </w:r>
      <w:r w:rsidR="009B46D6">
        <w:rPr>
          <w:rFonts w:asciiTheme="minorHAnsi" w:hAnsiTheme="minorHAnsi"/>
        </w:rPr>
        <w:t xml:space="preserve"> dell’</w:t>
      </w:r>
      <w:r w:rsidR="00C92EF2">
        <w:rPr>
          <w:rFonts w:asciiTheme="minorHAnsi" w:hAnsiTheme="minorHAnsi"/>
        </w:rPr>
        <w:t xml:space="preserve">Alma Mater Studiorum - </w:t>
      </w:r>
      <w:r w:rsidR="009B46D6">
        <w:rPr>
          <w:rFonts w:asciiTheme="minorHAnsi" w:hAnsiTheme="minorHAnsi"/>
        </w:rPr>
        <w:t>Università di Bologna</w:t>
      </w:r>
      <w:r w:rsidR="0065684A">
        <w:rPr>
          <w:rFonts w:asciiTheme="minorHAnsi" w:hAnsiTheme="minorHAnsi"/>
        </w:rPr>
        <w:t xml:space="preserve">. </w:t>
      </w:r>
    </w:p>
    <w:p w14:paraId="08153773" w14:textId="7B9F5387" w:rsidR="0065684A" w:rsidRDefault="0065684A" w:rsidP="00330CC3">
      <w:pPr>
        <w:tabs>
          <w:tab w:val="left" w:pos="284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Tale percorso</w:t>
      </w:r>
      <w:r w:rsidR="00544304">
        <w:rPr>
          <w:rFonts w:asciiTheme="minorHAnsi" w:hAnsiTheme="minorHAnsi"/>
        </w:rPr>
        <w:t xml:space="preserve">, che ha come </w:t>
      </w:r>
      <w:r w:rsidR="00510C90">
        <w:rPr>
          <w:rFonts w:asciiTheme="minorHAnsi" w:hAnsiTheme="minorHAnsi"/>
        </w:rPr>
        <w:t>orizzonte di riferimento</w:t>
      </w:r>
      <w:r w:rsidR="00544304">
        <w:rPr>
          <w:rFonts w:asciiTheme="minorHAnsi" w:hAnsiTheme="minorHAnsi"/>
        </w:rPr>
        <w:t xml:space="preserve"> </w:t>
      </w:r>
      <w:r w:rsidR="00330CC3">
        <w:rPr>
          <w:rFonts w:asciiTheme="minorHAnsi" w:hAnsiTheme="minorHAnsi"/>
        </w:rPr>
        <w:t xml:space="preserve">il risultato di apprendimento </w:t>
      </w:r>
      <w:r w:rsidR="006102EC">
        <w:rPr>
          <w:rFonts w:asciiTheme="minorHAnsi" w:hAnsiTheme="minorHAnsi"/>
        </w:rPr>
        <w:t xml:space="preserve">atteso </w:t>
      </w:r>
      <w:r w:rsidR="00330CC3">
        <w:rPr>
          <w:rFonts w:asciiTheme="minorHAnsi" w:hAnsiTheme="minorHAnsi"/>
        </w:rPr>
        <w:t xml:space="preserve">specifico di ciascun corso di studio che si richiama al “descrittore </w:t>
      </w:r>
      <w:r w:rsidR="00544304">
        <w:rPr>
          <w:rFonts w:asciiTheme="minorHAnsi" w:hAnsiTheme="minorHAnsi"/>
        </w:rPr>
        <w:t>di Dublino</w:t>
      </w:r>
      <w:r w:rsidR="00330CC3">
        <w:rPr>
          <w:rFonts w:asciiTheme="minorHAnsi" w:hAnsiTheme="minorHAnsi"/>
        </w:rPr>
        <w:t>”</w:t>
      </w:r>
      <w:r w:rsidR="00544304">
        <w:rPr>
          <w:rFonts w:asciiTheme="minorHAnsi" w:hAnsiTheme="minorHAnsi"/>
        </w:rPr>
        <w:t xml:space="preserve"> relativo </w:t>
      </w:r>
      <w:r w:rsidR="00330CC3">
        <w:rPr>
          <w:rFonts w:asciiTheme="minorHAnsi" w:hAnsiTheme="minorHAnsi"/>
        </w:rPr>
        <w:t>al</w:t>
      </w:r>
      <w:r w:rsidR="00544304">
        <w:rPr>
          <w:rFonts w:asciiTheme="minorHAnsi" w:hAnsiTheme="minorHAnsi"/>
        </w:rPr>
        <w:t>l</w:t>
      </w:r>
      <w:r w:rsidR="00330CC3">
        <w:rPr>
          <w:rFonts w:asciiTheme="minorHAnsi" w:hAnsiTheme="minorHAnsi"/>
        </w:rPr>
        <w:t>e</w:t>
      </w:r>
      <w:r w:rsidR="00544304">
        <w:rPr>
          <w:rFonts w:asciiTheme="minorHAnsi" w:hAnsiTheme="minorHAnsi"/>
        </w:rPr>
        <w:t xml:space="preserve"> capacità di apprendimento (</w:t>
      </w:r>
      <w:proofErr w:type="spellStart"/>
      <w:r w:rsidR="00544304" w:rsidRPr="00544304">
        <w:rPr>
          <w:rFonts w:asciiTheme="minorHAnsi" w:hAnsiTheme="minorHAnsi"/>
          <w:i/>
        </w:rPr>
        <w:t>learning</w:t>
      </w:r>
      <w:proofErr w:type="spellEnd"/>
      <w:r w:rsidR="00544304" w:rsidRPr="00544304">
        <w:rPr>
          <w:rFonts w:asciiTheme="minorHAnsi" w:hAnsiTheme="minorHAnsi"/>
          <w:i/>
        </w:rPr>
        <w:t xml:space="preserve"> </w:t>
      </w:r>
      <w:proofErr w:type="spellStart"/>
      <w:r w:rsidR="00544304" w:rsidRPr="00544304">
        <w:rPr>
          <w:rFonts w:asciiTheme="minorHAnsi" w:hAnsiTheme="minorHAnsi"/>
          <w:i/>
        </w:rPr>
        <w:t>skills</w:t>
      </w:r>
      <w:proofErr w:type="spellEnd"/>
      <w:r w:rsidR="00544304">
        <w:rPr>
          <w:rFonts w:asciiTheme="minorHAnsi" w:hAnsiTheme="minorHAnsi"/>
        </w:rPr>
        <w:t xml:space="preserve">), </w:t>
      </w:r>
      <w:r w:rsidR="00FF46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sarà progettato e realizzato per raggiungere </w:t>
      </w:r>
      <w:r w:rsidR="00B56DA4">
        <w:rPr>
          <w:rFonts w:asciiTheme="minorHAnsi" w:hAnsiTheme="minorHAnsi"/>
        </w:rPr>
        <w:t>tre</w:t>
      </w:r>
      <w:r>
        <w:rPr>
          <w:rFonts w:asciiTheme="minorHAnsi" w:hAnsiTheme="minorHAnsi"/>
        </w:rPr>
        <w:t xml:space="preserve"> obiettivi</w:t>
      </w:r>
      <w:r w:rsidR="00C60A4F">
        <w:rPr>
          <w:rFonts w:asciiTheme="minorHAnsi" w:hAnsiTheme="minorHAnsi"/>
        </w:rPr>
        <w:t xml:space="preserve"> specifici</w:t>
      </w:r>
      <w:r>
        <w:rPr>
          <w:rFonts w:asciiTheme="minorHAnsi" w:hAnsiTheme="minorHAnsi"/>
        </w:rPr>
        <w:t xml:space="preserve">: 1) </w:t>
      </w:r>
      <w:r w:rsidR="00FF465A">
        <w:rPr>
          <w:rFonts w:asciiTheme="minorHAnsi" w:hAnsiTheme="minorHAnsi"/>
        </w:rPr>
        <w:t xml:space="preserve">supportare gli studenti nella presa di consapevolezza delle proprie strategie di apprendimento </w:t>
      </w:r>
      <w:r>
        <w:rPr>
          <w:rFonts w:asciiTheme="minorHAnsi" w:hAnsiTheme="minorHAnsi"/>
        </w:rPr>
        <w:t>e nel loro potenziamento all’interno di un progetto di sviluppo formativo e professionale; 2) fornire ai consigli dei corsi di studio evidenze empiriche che possono essere utilizzate per progettare interventi funzionali a supportare le scelte di orientamento degli studenti</w:t>
      </w:r>
      <w:r w:rsidR="00B56DA4">
        <w:rPr>
          <w:rFonts w:asciiTheme="minorHAnsi" w:hAnsiTheme="minorHAnsi"/>
        </w:rPr>
        <w:t>; 3) fornire all’Ateneo indicazioni per valutare l’opportunità di portare a regime il percorso di orientamento in itinere.</w:t>
      </w:r>
      <w:r>
        <w:rPr>
          <w:rFonts w:asciiTheme="minorHAnsi" w:hAnsiTheme="minorHAnsi"/>
        </w:rPr>
        <w:t xml:space="preserve"> </w:t>
      </w:r>
    </w:p>
    <w:p w14:paraId="591161D2" w14:textId="7EFFD04A" w:rsidR="00FF465A" w:rsidRDefault="00330CC3" w:rsidP="001623D2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Attraverso un disegno di ricerca multiplo che prevede una prima </w:t>
      </w:r>
      <w:r w:rsidRPr="00330CC3">
        <w:rPr>
          <w:rFonts w:asciiTheme="minorHAnsi" w:hAnsiTheme="minorHAnsi"/>
          <w:i/>
        </w:rPr>
        <w:t>indagine</w:t>
      </w:r>
      <w:r>
        <w:rPr>
          <w:rFonts w:asciiTheme="minorHAnsi" w:hAnsiTheme="minorHAnsi"/>
        </w:rPr>
        <w:t xml:space="preserve"> su grande campione mediante questionario strutturato e successivi </w:t>
      </w:r>
      <w:r w:rsidRPr="00330CC3">
        <w:rPr>
          <w:rFonts w:asciiTheme="minorHAnsi" w:hAnsiTheme="minorHAnsi"/>
          <w:i/>
        </w:rPr>
        <w:t>studi di caso</w:t>
      </w:r>
      <w:r>
        <w:rPr>
          <w:rFonts w:asciiTheme="minorHAnsi" w:hAnsiTheme="minorHAnsi"/>
        </w:rPr>
        <w:t xml:space="preserve"> a livello di corso di studi</w:t>
      </w:r>
      <w:r w:rsidR="008C470F">
        <w:rPr>
          <w:rFonts w:asciiTheme="minorHAnsi" w:hAnsiTheme="minorHAnsi"/>
        </w:rPr>
        <w:t xml:space="preserve"> </w:t>
      </w:r>
      <w:r w:rsidR="008C470F" w:rsidRPr="008C470F">
        <w:rPr>
          <w:rFonts w:asciiTheme="minorHAnsi" w:hAnsiTheme="minorHAnsi"/>
          <w:i/>
        </w:rPr>
        <w:t>connessi</w:t>
      </w:r>
      <w:r w:rsidR="008C470F">
        <w:rPr>
          <w:rFonts w:asciiTheme="minorHAnsi" w:hAnsiTheme="minorHAnsi"/>
        </w:rPr>
        <w:t xml:space="preserve"> all’intervento di orientamento in itinere</w:t>
      </w:r>
      <w:r>
        <w:rPr>
          <w:rFonts w:asciiTheme="minorHAnsi" w:hAnsiTheme="minorHAnsi"/>
        </w:rPr>
        <w:t>, saranno raccolti dati utili a descrivere</w:t>
      </w:r>
      <w:r w:rsidR="005F1F25">
        <w:rPr>
          <w:rFonts w:asciiTheme="minorHAnsi" w:hAnsiTheme="minorHAnsi"/>
        </w:rPr>
        <w:t>: 1)</w:t>
      </w:r>
      <w:r>
        <w:rPr>
          <w:rFonts w:asciiTheme="minorHAnsi" w:hAnsiTheme="minorHAnsi"/>
        </w:rPr>
        <w:t xml:space="preserve"> la situazione in ingresso delle matricole dell’Ateneo di Bologna</w:t>
      </w:r>
      <w:r w:rsidR="005F1F25">
        <w:rPr>
          <w:rFonts w:asciiTheme="minorHAnsi" w:hAnsiTheme="minorHAnsi"/>
        </w:rPr>
        <w:t xml:space="preserve"> circa la percezione personale relativa al possesso di strategie di apprendimento</w:t>
      </w:r>
      <w:r w:rsidR="003E197C">
        <w:rPr>
          <w:rFonts w:asciiTheme="minorHAnsi" w:hAnsiTheme="minorHAnsi"/>
        </w:rPr>
        <w:t xml:space="preserve">; 2) le modalità formative funzionali a </w:t>
      </w:r>
      <w:r w:rsidR="006A30A5">
        <w:rPr>
          <w:rFonts w:asciiTheme="minorHAnsi" w:hAnsiTheme="minorHAnsi"/>
        </w:rPr>
        <w:t>promuovere lo sviluppo delle strategie di apprendimento</w:t>
      </w:r>
      <w:r w:rsidR="00FA3212">
        <w:rPr>
          <w:rFonts w:asciiTheme="minorHAnsi" w:hAnsiTheme="minorHAnsi"/>
        </w:rPr>
        <w:t xml:space="preserve"> delle matricole</w:t>
      </w:r>
      <w:r w:rsidR="006A30A5">
        <w:rPr>
          <w:rFonts w:asciiTheme="minorHAnsi" w:hAnsiTheme="minorHAnsi"/>
        </w:rPr>
        <w:t xml:space="preserve">; 3) </w:t>
      </w:r>
      <w:r w:rsidR="00FA3212">
        <w:rPr>
          <w:rFonts w:asciiTheme="minorHAnsi" w:hAnsiTheme="minorHAnsi"/>
        </w:rPr>
        <w:t xml:space="preserve">le modalità elaborative per </w:t>
      </w:r>
      <w:r w:rsidR="00761D52">
        <w:rPr>
          <w:rFonts w:asciiTheme="minorHAnsi" w:hAnsiTheme="minorHAnsi"/>
        </w:rPr>
        <w:t>fornire una base di dati utili ai corsi di studio per i loro processi decisionali</w:t>
      </w:r>
      <w:r w:rsidR="0046173A">
        <w:rPr>
          <w:rFonts w:asciiTheme="minorHAnsi" w:hAnsiTheme="minorHAnsi"/>
        </w:rPr>
        <w:t xml:space="preserve">; 4) le modalità per integrare tale percorso di orientamento in itinere focalizzato sulle strategie di apprendimento con altri interventi, sempre </w:t>
      </w:r>
      <w:r w:rsidR="00510C90">
        <w:rPr>
          <w:rFonts w:asciiTheme="minorHAnsi" w:hAnsiTheme="minorHAnsi"/>
        </w:rPr>
        <w:t>di orientamento in itinere, ma focalizzati su aspetti di tipo organizzativo.</w:t>
      </w:r>
    </w:p>
    <w:p w14:paraId="2009E2FB" w14:textId="77777777" w:rsidR="00370C7F" w:rsidRDefault="00370C7F" w:rsidP="001623D2">
      <w:pPr>
        <w:tabs>
          <w:tab w:val="left" w:pos="284"/>
        </w:tabs>
        <w:jc w:val="both"/>
        <w:rPr>
          <w:rFonts w:asciiTheme="minorHAnsi" w:hAnsiTheme="minorHAnsi"/>
        </w:rPr>
      </w:pPr>
    </w:p>
    <w:p w14:paraId="05AE70EC" w14:textId="0E6073FC" w:rsidR="00213B3D" w:rsidRPr="00C2352C" w:rsidRDefault="00213B3D" w:rsidP="00213B3D">
      <w:pPr>
        <w:tabs>
          <w:tab w:val="left" w:pos="284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Fasi della ricerca</w:t>
      </w:r>
    </w:p>
    <w:p w14:paraId="7FC56E40" w14:textId="12E548EA" w:rsidR="0006446D" w:rsidRDefault="00F27BC9" w:rsidP="00DA24C4">
      <w:pPr>
        <w:tabs>
          <w:tab w:val="left" w:pos="284"/>
        </w:tabs>
        <w:rPr>
          <w:rFonts w:asciiTheme="minorHAnsi" w:hAnsiTheme="minorHAnsi"/>
        </w:rPr>
      </w:pPr>
      <w:r>
        <w:rPr>
          <w:rFonts w:asciiTheme="minorHAnsi" w:hAnsiTheme="minorHAnsi"/>
        </w:rPr>
        <w:t>Il progetto di ricerca si articolerà nelle seguenti fasi:</w:t>
      </w:r>
    </w:p>
    <w:p w14:paraId="26407C17" w14:textId="375403BC" w:rsidR="00F27BC9" w:rsidRDefault="00F27BC9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ricognizione </w:t>
      </w:r>
      <w:r w:rsidR="00222F64">
        <w:rPr>
          <w:rFonts w:asciiTheme="minorHAnsi" w:hAnsiTheme="minorHAnsi"/>
        </w:rPr>
        <w:t xml:space="preserve">della letteratura, nazionale e internazionale, </w:t>
      </w:r>
      <w:r>
        <w:rPr>
          <w:rFonts w:asciiTheme="minorHAnsi" w:hAnsiTheme="minorHAnsi"/>
        </w:rPr>
        <w:t>circa i principali aspetti contestuali e costrutti indagati dalla ricerca;</w:t>
      </w:r>
    </w:p>
    <w:p w14:paraId="2D20101A" w14:textId="71CF4B60" w:rsidR="00222F64" w:rsidRDefault="00222F64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elaborazione di dettaglio del disegno della ricerca;</w:t>
      </w:r>
    </w:p>
    <w:p w14:paraId="310D3D84" w14:textId="1101ACA6" w:rsidR="00F27BC9" w:rsidRDefault="00F27BC9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elaborazione del progetto di intervento </w:t>
      </w:r>
      <w:r w:rsidR="00510C90">
        <w:rPr>
          <w:rFonts w:asciiTheme="minorHAnsi" w:hAnsiTheme="minorHAnsi"/>
        </w:rPr>
        <w:t>di orientamento</w:t>
      </w:r>
      <w:r w:rsidR="00CD1A7E">
        <w:rPr>
          <w:rFonts w:asciiTheme="minorHAnsi" w:hAnsiTheme="minorHAnsi"/>
        </w:rPr>
        <w:t xml:space="preserve"> in</w:t>
      </w:r>
      <w:r w:rsidR="00510C90">
        <w:rPr>
          <w:rFonts w:asciiTheme="minorHAnsi" w:hAnsiTheme="minorHAnsi"/>
        </w:rPr>
        <w:t xml:space="preserve"> itinere </w:t>
      </w:r>
      <w:r>
        <w:rPr>
          <w:rFonts w:asciiTheme="minorHAnsi" w:hAnsiTheme="minorHAnsi"/>
        </w:rPr>
        <w:t>secondo i principi pedagogico-formativi definiti dalla cornice concettuale assunta come riferimento;</w:t>
      </w:r>
    </w:p>
    <w:p w14:paraId="0F85191B" w14:textId="7A1D28EE" w:rsidR="00F27BC9" w:rsidRDefault="00F27BC9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costruzione e messa a punto degli strumenti </w:t>
      </w:r>
      <w:r w:rsidR="00CA57B0">
        <w:rPr>
          <w:rFonts w:asciiTheme="minorHAnsi" w:hAnsiTheme="minorHAnsi"/>
        </w:rPr>
        <w:t xml:space="preserve">di rilevazione dei dati e </w:t>
      </w:r>
      <w:r>
        <w:rPr>
          <w:rFonts w:asciiTheme="minorHAnsi" w:hAnsiTheme="minorHAnsi"/>
        </w:rPr>
        <w:t xml:space="preserve">didattici </w:t>
      </w:r>
      <w:r w:rsidR="00A26909">
        <w:rPr>
          <w:rFonts w:asciiTheme="minorHAnsi" w:hAnsiTheme="minorHAnsi"/>
        </w:rPr>
        <w:t xml:space="preserve">seguendo </w:t>
      </w:r>
      <w:r w:rsidR="00720598">
        <w:rPr>
          <w:rFonts w:asciiTheme="minorHAnsi" w:hAnsiTheme="minorHAnsi"/>
        </w:rPr>
        <w:t>i principi del</w:t>
      </w:r>
      <w:r w:rsidR="00A26909">
        <w:rPr>
          <w:rFonts w:asciiTheme="minorHAnsi" w:hAnsiTheme="minorHAnsi"/>
        </w:rPr>
        <w:t>l’approccio scelto</w:t>
      </w:r>
      <w:r>
        <w:rPr>
          <w:rFonts w:asciiTheme="minorHAnsi" w:hAnsiTheme="minorHAnsi"/>
        </w:rPr>
        <w:t>;</w:t>
      </w:r>
    </w:p>
    <w:p w14:paraId="4D585912" w14:textId="77777777" w:rsidR="00F4739D" w:rsidRDefault="00F4739D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somministrazione degli strumenti per la raccolta dei dati circa le strategie di apprendimento;</w:t>
      </w:r>
    </w:p>
    <w:p w14:paraId="2964388E" w14:textId="515DEFC3" w:rsidR="00F27BC9" w:rsidRDefault="00F27BC9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erogazione d</w:t>
      </w:r>
      <w:r w:rsidR="00F4739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percors</w:t>
      </w:r>
      <w:r w:rsidR="00F4739D">
        <w:rPr>
          <w:rFonts w:asciiTheme="minorHAnsi" w:hAnsiTheme="minorHAnsi"/>
        </w:rPr>
        <w:t>i laboratoriali tesi a promuovere la presa di consapevolezza e lo sviluppo delle strategie di apprendimento</w:t>
      </w:r>
      <w:r>
        <w:rPr>
          <w:rFonts w:asciiTheme="minorHAnsi" w:hAnsiTheme="minorHAnsi"/>
        </w:rPr>
        <w:t>;</w:t>
      </w:r>
    </w:p>
    <w:p w14:paraId="0B246892" w14:textId="4F345A93" w:rsidR="00F4739D" w:rsidRDefault="00F4739D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predisposizione di un modello di report da restituire ai corsi di studio;</w:t>
      </w:r>
    </w:p>
    <w:p w14:paraId="3ECDA632" w14:textId="05F6FCFA" w:rsidR="00F4739D" w:rsidRDefault="00F4739D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realizzazione degli studi di caso – a livello di corsi di studio – mediante un’analisi documentale e la realizzazione di interviste</w:t>
      </w:r>
      <w:r w:rsidR="00E244E8">
        <w:rPr>
          <w:rFonts w:asciiTheme="minorHAnsi" w:hAnsiTheme="minorHAnsi"/>
        </w:rPr>
        <w:t xml:space="preserve"> ai diversi soggetti coinvolti</w:t>
      </w:r>
      <w:r>
        <w:rPr>
          <w:rFonts w:asciiTheme="minorHAnsi" w:hAnsiTheme="minorHAnsi"/>
        </w:rPr>
        <w:t xml:space="preserve">; </w:t>
      </w:r>
    </w:p>
    <w:p w14:paraId="7041986A" w14:textId="4BB02022" w:rsidR="00F623F7" w:rsidRDefault="00222F64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elaborazione, </w:t>
      </w:r>
      <w:r w:rsidR="00F623F7">
        <w:rPr>
          <w:rFonts w:asciiTheme="minorHAnsi" w:hAnsiTheme="minorHAnsi"/>
        </w:rPr>
        <w:t>analisi e interpretazione dei dati</w:t>
      </w:r>
      <w:r w:rsidR="00A26909">
        <w:rPr>
          <w:rFonts w:asciiTheme="minorHAnsi" w:hAnsiTheme="minorHAnsi"/>
        </w:rPr>
        <w:t xml:space="preserve"> in una prospettiva valutativa</w:t>
      </w:r>
      <w:r w:rsidR="00F623F7">
        <w:rPr>
          <w:rFonts w:asciiTheme="minorHAnsi" w:hAnsiTheme="minorHAnsi"/>
        </w:rPr>
        <w:t>;</w:t>
      </w:r>
    </w:p>
    <w:p w14:paraId="711FC71C" w14:textId="27852160" w:rsidR="00617D23" w:rsidRDefault="00617D23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modellizzazione del percorso </w:t>
      </w:r>
      <w:r w:rsidR="00F4739D">
        <w:rPr>
          <w:rFonts w:asciiTheme="minorHAnsi" w:hAnsiTheme="minorHAnsi"/>
        </w:rPr>
        <w:t>di orientamento in itinere;</w:t>
      </w:r>
    </w:p>
    <w:p w14:paraId="1F8103DC" w14:textId="7CD67ADC" w:rsidR="00F623F7" w:rsidRPr="00F27BC9" w:rsidRDefault="00F623F7" w:rsidP="001623D2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diffusione dei risultati.</w:t>
      </w:r>
    </w:p>
    <w:p w14:paraId="4BB72910" w14:textId="77777777" w:rsidR="00F27BC9" w:rsidRPr="00C2352C" w:rsidRDefault="00F27BC9" w:rsidP="00DA24C4">
      <w:pPr>
        <w:tabs>
          <w:tab w:val="left" w:pos="284"/>
        </w:tabs>
        <w:rPr>
          <w:rFonts w:asciiTheme="minorHAnsi" w:hAnsiTheme="minorHAnsi"/>
        </w:rPr>
      </w:pPr>
    </w:p>
    <w:p w14:paraId="7095084D" w14:textId="77777777" w:rsidR="0006446D" w:rsidRPr="00C2352C" w:rsidRDefault="0006446D" w:rsidP="00DA24C4">
      <w:pPr>
        <w:tabs>
          <w:tab w:val="left" w:pos="284"/>
        </w:tabs>
        <w:rPr>
          <w:rFonts w:asciiTheme="minorHAnsi" w:hAnsiTheme="minorHAnsi"/>
        </w:rPr>
      </w:pPr>
    </w:p>
    <w:p w14:paraId="206C7001" w14:textId="42B75B23" w:rsidR="0006446D" w:rsidRPr="00C2352C" w:rsidRDefault="00B204F0" w:rsidP="00DA24C4">
      <w:pPr>
        <w:tabs>
          <w:tab w:val="left" w:pos="284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Uso dei risultati </w:t>
      </w:r>
      <w:r w:rsidR="0006446D" w:rsidRPr="00C2352C">
        <w:rPr>
          <w:rFonts w:asciiTheme="minorHAnsi" w:hAnsiTheme="minorHAnsi"/>
          <w:b/>
        </w:rPr>
        <w:t>della ricerca</w:t>
      </w:r>
      <w:bookmarkStart w:id="0" w:name="_GoBack"/>
      <w:bookmarkEnd w:id="0"/>
    </w:p>
    <w:p w14:paraId="7B119DEB" w14:textId="78771F6F" w:rsidR="0006446D" w:rsidRPr="00C2352C" w:rsidRDefault="0006446D" w:rsidP="00D94B32">
      <w:pPr>
        <w:tabs>
          <w:tab w:val="left" w:pos="284"/>
        </w:tabs>
        <w:jc w:val="both"/>
        <w:rPr>
          <w:rFonts w:asciiTheme="minorHAnsi" w:hAnsiTheme="minorHAnsi"/>
        </w:rPr>
      </w:pPr>
      <w:r w:rsidRPr="00C2352C">
        <w:rPr>
          <w:rFonts w:asciiTheme="minorHAnsi" w:hAnsiTheme="minorHAnsi"/>
        </w:rPr>
        <w:t>I risultati del</w:t>
      </w:r>
      <w:r w:rsidR="00B65F43" w:rsidRPr="00C2352C">
        <w:rPr>
          <w:rFonts w:asciiTheme="minorHAnsi" w:hAnsiTheme="minorHAnsi"/>
        </w:rPr>
        <w:t>la</w:t>
      </w:r>
      <w:r w:rsidRPr="00C2352C">
        <w:rPr>
          <w:rFonts w:asciiTheme="minorHAnsi" w:hAnsiTheme="minorHAnsi"/>
        </w:rPr>
        <w:t xml:space="preserve"> ricerca saranno presentati a convegni e divulgati mediante pubblicazioni</w:t>
      </w:r>
      <w:r w:rsidR="00617D23">
        <w:rPr>
          <w:rFonts w:asciiTheme="minorHAnsi" w:hAnsiTheme="minorHAnsi"/>
        </w:rPr>
        <w:t xml:space="preserve"> di vario tipo avvalendosi anche di risorse messe a disposizione della rete internet</w:t>
      </w:r>
      <w:r w:rsidR="0020168E">
        <w:rPr>
          <w:rFonts w:asciiTheme="minorHAnsi" w:hAnsiTheme="minorHAnsi"/>
        </w:rPr>
        <w:t>.</w:t>
      </w:r>
      <w:r w:rsidR="00D94B32">
        <w:rPr>
          <w:rFonts w:asciiTheme="minorHAnsi" w:hAnsiTheme="minorHAnsi"/>
        </w:rPr>
        <w:t xml:space="preserve"> Il loro utilizzo è previsto </w:t>
      </w:r>
      <w:r w:rsidR="00CD1A7E">
        <w:rPr>
          <w:rFonts w:asciiTheme="minorHAnsi" w:hAnsiTheme="minorHAnsi"/>
        </w:rPr>
        <w:t xml:space="preserve">in via prioritaria </w:t>
      </w:r>
      <w:r w:rsidR="00D94B32">
        <w:rPr>
          <w:rFonts w:asciiTheme="minorHAnsi" w:hAnsiTheme="minorHAnsi"/>
        </w:rPr>
        <w:t xml:space="preserve">nell’ambito </w:t>
      </w:r>
      <w:r w:rsidR="00370C7F">
        <w:rPr>
          <w:rFonts w:asciiTheme="minorHAnsi" w:hAnsiTheme="minorHAnsi"/>
        </w:rPr>
        <w:t xml:space="preserve">dell’Ateneo di Bologna </w:t>
      </w:r>
      <w:r w:rsidR="00D94B32">
        <w:rPr>
          <w:rFonts w:asciiTheme="minorHAnsi" w:hAnsiTheme="minorHAnsi"/>
        </w:rPr>
        <w:t>per valutare l’opportunità di</w:t>
      </w:r>
      <w:r w:rsidR="00370C7F">
        <w:rPr>
          <w:rFonts w:asciiTheme="minorHAnsi" w:hAnsiTheme="minorHAnsi"/>
        </w:rPr>
        <w:t xml:space="preserve"> rendere struttural</w:t>
      </w:r>
      <w:r w:rsidR="00E244E8">
        <w:rPr>
          <w:rFonts w:asciiTheme="minorHAnsi" w:hAnsiTheme="minorHAnsi"/>
        </w:rPr>
        <w:t>e</w:t>
      </w:r>
      <w:r w:rsidR="00370C7F">
        <w:rPr>
          <w:rFonts w:asciiTheme="minorHAnsi" w:hAnsiTheme="minorHAnsi"/>
        </w:rPr>
        <w:t xml:space="preserve"> il </w:t>
      </w:r>
      <w:r w:rsidR="00D94B32">
        <w:rPr>
          <w:rFonts w:asciiTheme="minorHAnsi" w:hAnsiTheme="minorHAnsi"/>
        </w:rPr>
        <w:t>percors</w:t>
      </w:r>
      <w:r w:rsidR="00370C7F">
        <w:rPr>
          <w:rFonts w:asciiTheme="minorHAnsi" w:hAnsiTheme="minorHAnsi"/>
        </w:rPr>
        <w:t>o di orientamento in itinere sottoposto a verifica empirica</w:t>
      </w:r>
      <w:r w:rsidR="00D94B32">
        <w:rPr>
          <w:rFonts w:asciiTheme="minorHAnsi" w:hAnsiTheme="minorHAnsi"/>
        </w:rPr>
        <w:t>.</w:t>
      </w:r>
    </w:p>
    <w:p w14:paraId="6240399D" w14:textId="77777777" w:rsidR="0006446D" w:rsidRPr="00C2352C" w:rsidRDefault="0006446D" w:rsidP="00DA24C4">
      <w:pPr>
        <w:tabs>
          <w:tab w:val="left" w:pos="284"/>
        </w:tabs>
        <w:rPr>
          <w:rFonts w:asciiTheme="minorHAnsi" w:hAnsiTheme="minorHAnsi"/>
        </w:rPr>
      </w:pPr>
    </w:p>
    <w:p w14:paraId="77517410" w14:textId="77777777" w:rsidR="0006446D" w:rsidRPr="00C2352C" w:rsidRDefault="0006446D" w:rsidP="00DA24C4">
      <w:pPr>
        <w:tabs>
          <w:tab w:val="left" w:pos="284"/>
        </w:tabs>
        <w:rPr>
          <w:rFonts w:asciiTheme="minorHAnsi" w:hAnsiTheme="minorHAnsi"/>
        </w:rPr>
      </w:pPr>
    </w:p>
    <w:p w14:paraId="1727E434" w14:textId="031F513D" w:rsidR="0006446D" w:rsidRPr="00D94B32" w:rsidRDefault="0006446D" w:rsidP="00DA24C4">
      <w:pPr>
        <w:tabs>
          <w:tab w:val="left" w:pos="284"/>
        </w:tabs>
        <w:rPr>
          <w:rFonts w:asciiTheme="minorHAnsi" w:hAnsiTheme="minorHAnsi"/>
          <w:b/>
        </w:rPr>
      </w:pPr>
      <w:r w:rsidRPr="00C2352C">
        <w:rPr>
          <w:rFonts w:asciiTheme="minorHAnsi" w:hAnsiTheme="minorHAnsi"/>
          <w:b/>
        </w:rPr>
        <w:lastRenderedPageBreak/>
        <w:t>Piano delle attività formative</w:t>
      </w:r>
    </w:p>
    <w:p w14:paraId="39D4C415" w14:textId="528EADFC" w:rsidR="000963D3" w:rsidRPr="00C2352C" w:rsidRDefault="009B7E30" w:rsidP="00222F64">
      <w:pPr>
        <w:tabs>
          <w:tab w:val="left" w:pos="284"/>
        </w:tabs>
        <w:jc w:val="both"/>
        <w:rPr>
          <w:rFonts w:asciiTheme="minorHAnsi" w:hAnsiTheme="minorHAnsi"/>
        </w:rPr>
      </w:pPr>
      <w:r w:rsidRPr="00C2352C">
        <w:rPr>
          <w:rFonts w:asciiTheme="minorHAnsi" w:hAnsiTheme="minorHAnsi"/>
        </w:rPr>
        <w:t>Il</w:t>
      </w:r>
      <w:r w:rsidR="000963D3" w:rsidRPr="00C2352C">
        <w:rPr>
          <w:rFonts w:asciiTheme="minorHAnsi" w:hAnsiTheme="minorHAnsi"/>
        </w:rPr>
        <w:t xml:space="preserve"> piano di formazione dell'assegnista prevede un percorso di approfondimento teorico della</w:t>
      </w:r>
      <w:r w:rsidR="00997B48" w:rsidRPr="00C2352C">
        <w:rPr>
          <w:rFonts w:asciiTheme="minorHAnsi" w:hAnsiTheme="minorHAnsi"/>
        </w:rPr>
        <w:t xml:space="preserve"> </w:t>
      </w:r>
      <w:r w:rsidR="000963D3" w:rsidRPr="00C2352C">
        <w:rPr>
          <w:rFonts w:asciiTheme="minorHAnsi" w:hAnsiTheme="minorHAnsi"/>
        </w:rPr>
        <w:t xml:space="preserve">problematica oggetto di indagine </w:t>
      </w:r>
      <w:r w:rsidR="00222F64">
        <w:rPr>
          <w:rFonts w:asciiTheme="minorHAnsi" w:hAnsiTheme="minorHAnsi"/>
        </w:rPr>
        <w:t xml:space="preserve">e metodologico-empirico </w:t>
      </w:r>
      <w:r w:rsidR="000963D3" w:rsidRPr="00C2352C">
        <w:rPr>
          <w:rFonts w:asciiTheme="minorHAnsi" w:hAnsiTheme="minorHAnsi"/>
        </w:rPr>
        <w:t>mediante la ricognizione e lo studio della letteratura</w:t>
      </w:r>
      <w:r w:rsidR="00997B48" w:rsidRPr="00C2352C">
        <w:rPr>
          <w:rFonts w:asciiTheme="minorHAnsi" w:hAnsiTheme="minorHAnsi"/>
        </w:rPr>
        <w:t xml:space="preserve"> </w:t>
      </w:r>
      <w:r w:rsidR="000963D3" w:rsidRPr="00C2352C">
        <w:rPr>
          <w:rFonts w:asciiTheme="minorHAnsi" w:hAnsiTheme="minorHAnsi"/>
        </w:rPr>
        <w:t>internazio</w:t>
      </w:r>
      <w:r w:rsidR="00222F64">
        <w:rPr>
          <w:rFonts w:asciiTheme="minorHAnsi" w:hAnsiTheme="minorHAnsi"/>
        </w:rPr>
        <w:t xml:space="preserve">nale </w:t>
      </w:r>
      <w:r w:rsidR="00E82693">
        <w:rPr>
          <w:rFonts w:asciiTheme="minorHAnsi" w:hAnsiTheme="minorHAnsi"/>
        </w:rPr>
        <w:t>e nazionale sull'argomento e la</w:t>
      </w:r>
      <w:r w:rsidR="000963D3" w:rsidRPr="00C2352C">
        <w:rPr>
          <w:rFonts w:asciiTheme="minorHAnsi" w:hAnsiTheme="minorHAnsi"/>
        </w:rPr>
        <w:t xml:space="preserve"> partecipazione diretta dell'assegnista </w:t>
      </w:r>
      <w:r w:rsidR="00222F64">
        <w:rPr>
          <w:rFonts w:asciiTheme="minorHAnsi" w:hAnsiTheme="minorHAnsi"/>
        </w:rPr>
        <w:t>a tutte le fasi dell’</w:t>
      </w:r>
      <w:r w:rsidR="000963D3" w:rsidRPr="00C2352C">
        <w:rPr>
          <w:rFonts w:asciiTheme="minorHAnsi" w:hAnsiTheme="minorHAnsi"/>
        </w:rPr>
        <w:t>ind</w:t>
      </w:r>
      <w:r w:rsidR="00997B48" w:rsidRPr="00C2352C">
        <w:rPr>
          <w:rFonts w:asciiTheme="minorHAnsi" w:hAnsiTheme="minorHAnsi"/>
        </w:rPr>
        <w:t>agine empirica</w:t>
      </w:r>
      <w:r w:rsidR="000963D3" w:rsidRPr="00C2352C">
        <w:rPr>
          <w:rFonts w:asciiTheme="minorHAnsi" w:hAnsiTheme="minorHAnsi"/>
        </w:rPr>
        <w:t>.</w:t>
      </w:r>
    </w:p>
    <w:p w14:paraId="3247189B" w14:textId="43880DB6" w:rsidR="000963D3" w:rsidRPr="00C2352C" w:rsidRDefault="000963D3" w:rsidP="00DA24C4">
      <w:pPr>
        <w:tabs>
          <w:tab w:val="left" w:pos="284"/>
        </w:tabs>
        <w:jc w:val="both"/>
        <w:rPr>
          <w:rFonts w:asciiTheme="minorHAnsi" w:hAnsiTheme="minorHAnsi"/>
        </w:rPr>
      </w:pPr>
      <w:r w:rsidRPr="00C2352C">
        <w:rPr>
          <w:rFonts w:asciiTheme="minorHAnsi" w:hAnsiTheme="minorHAnsi"/>
        </w:rPr>
        <w:t xml:space="preserve">Nel periodo di svolgimento della ricerca, appositi incontri con </w:t>
      </w:r>
      <w:r w:rsidR="00997B48" w:rsidRPr="00C2352C">
        <w:rPr>
          <w:rFonts w:asciiTheme="minorHAnsi" w:hAnsiTheme="minorHAnsi"/>
        </w:rPr>
        <w:t>il</w:t>
      </w:r>
      <w:r w:rsidRPr="00C2352C">
        <w:rPr>
          <w:rFonts w:asciiTheme="minorHAnsi" w:hAnsiTheme="minorHAnsi"/>
        </w:rPr>
        <w:t xml:space="preserve"> tutor consentiranno </w:t>
      </w:r>
      <w:r w:rsidR="00222F64">
        <w:rPr>
          <w:rFonts w:asciiTheme="minorHAnsi" w:hAnsiTheme="minorHAnsi"/>
        </w:rPr>
        <w:t xml:space="preserve">all’assegnista </w:t>
      </w:r>
      <w:r w:rsidRPr="00C2352C">
        <w:rPr>
          <w:rFonts w:asciiTheme="minorHAnsi" w:hAnsiTheme="minorHAnsi"/>
        </w:rPr>
        <w:t>di fare il punto</w:t>
      </w:r>
      <w:r w:rsidR="00997B48" w:rsidRPr="00C2352C">
        <w:rPr>
          <w:rFonts w:asciiTheme="minorHAnsi" w:hAnsiTheme="minorHAnsi"/>
        </w:rPr>
        <w:t xml:space="preserve"> </w:t>
      </w:r>
      <w:r w:rsidRPr="00C2352C">
        <w:rPr>
          <w:rFonts w:asciiTheme="minorHAnsi" w:hAnsiTheme="minorHAnsi"/>
        </w:rPr>
        <w:t xml:space="preserve">della situazione sull'acquisizione dei costrutti e delle tecniche di indagine di tipo </w:t>
      </w:r>
      <w:r w:rsidR="00222F64">
        <w:rPr>
          <w:rFonts w:asciiTheme="minorHAnsi" w:hAnsiTheme="minorHAnsi"/>
        </w:rPr>
        <w:t>quali-</w:t>
      </w:r>
      <w:r w:rsidR="00997B48" w:rsidRPr="00C2352C">
        <w:rPr>
          <w:rFonts w:asciiTheme="minorHAnsi" w:hAnsiTheme="minorHAnsi"/>
        </w:rPr>
        <w:t>quantitativo</w:t>
      </w:r>
      <w:r w:rsidR="00370C7F">
        <w:rPr>
          <w:rFonts w:asciiTheme="minorHAnsi" w:hAnsiTheme="minorHAnsi"/>
        </w:rPr>
        <w:t xml:space="preserve"> e misto</w:t>
      </w:r>
      <w:r w:rsidR="00997B48" w:rsidRPr="00C2352C">
        <w:rPr>
          <w:rFonts w:asciiTheme="minorHAnsi" w:hAnsiTheme="minorHAnsi"/>
        </w:rPr>
        <w:t xml:space="preserve"> </w:t>
      </w:r>
      <w:r w:rsidRPr="00C2352C">
        <w:rPr>
          <w:rFonts w:asciiTheme="minorHAnsi" w:hAnsiTheme="minorHAnsi"/>
        </w:rPr>
        <w:t>e di</w:t>
      </w:r>
      <w:r w:rsidR="00997B48" w:rsidRPr="00C2352C">
        <w:rPr>
          <w:rFonts w:asciiTheme="minorHAnsi" w:hAnsiTheme="minorHAnsi"/>
        </w:rPr>
        <w:t xml:space="preserve"> </w:t>
      </w:r>
      <w:r w:rsidRPr="00C2352C">
        <w:rPr>
          <w:rFonts w:asciiTheme="minorHAnsi" w:hAnsiTheme="minorHAnsi"/>
        </w:rPr>
        <w:t>individuare specifici elementi di approfondimento.</w:t>
      </w:r>
    </w:p>
    <w:p w14:paraId="6C87AE53" w14:textId="77777777" w:rsidR="000963D3" w:rsidRPr="00C2352C" w:rsidRDefault="000963D3" w:rsidP="00DA24C4">
      <w:pPr>
        <w:tabs>
          <w:tab w:val="left" w:pos="284"/>
        </w:tabs>
        <w:rPr>
          <w:rFonts w:asciiTheme="minorHAnsi" w:hAnsiTheme="minorHAnsi"/>
        </w:rPr>
      </w:pPr>
    </w:p>
    <w:p w14:paraId="0A9FAE88" w14:textId="77777777" w:rsidR="00C2352C" w:rsidRDefault="00C2352C" w:rsidP="00DA24C4">
      <w:pPr>
        <w:tabs>
          <w:tab w:val="left" w:pos="284"/>
        </w:tabs>
        <w:rPr>
          <w:rFonts w:asciiTheme="minorHAnsi" w:hAnsiTheme="minorHAnsi"/>
        </w:rPr>
      </w:pPr>
    </w:p>
    <w:p w14:paraId="6CF4E6C7" w14:textId="77777777" w:rsidR="00C2352C" w:rsidRPr="000C2759" w:rsidRDefault="00C2352C" w:rsidP="000C2759">
      <w:pPr>
        <w:jc w:val="both"/>
        <w:rPr>
          <w:rFonts w:asciiTheme="minorHAnsi" w:eastAsia="Times New Roman" w:hAnsiTheme="minorHAnsi"/>
          <w:b/>
          <w:i/>
        </w:rPr>
      </w:pPr>
      <w:r w:rsidRPr="000C2759">
        <w:rPr>
          <w:rFonts w:asciiTheme="minorHAnsi" w:eastAsia="Times New Roman" w:hAnsiTheme="minorHAnsi"/>
          <w:b/>
          <w:i/>
        </w:rPr>
        <w:t>Bibliografia di riferimento</w:t>
      </w:r>
    </w:p>
    <w:p w14:paraId="26C06E28" w14:textId="780DBD54" w:rsidR="000C2759" w:rsidRPr="00337FDB" w:rsidRDefault="000C2759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proofErr w:type="spellStart"/>
      <w:r w:rsidRPr="00337FDB">
        <w:rPr>
          <w:rFonts w:asciiTheme="minorHAnsi" w:eastAsia="Times New Roman" w:hAnsiTheme="minorHAnsi"/>
        </w:rPr>
        <w:t>Argyris</w:t>
      </w:r>
      <w:proofErr w:type="spellEnd"/>
      <w:r w:rsidRPr="00337FDB">
        <w:rPr>
          <w:rFonts w:asciiTheme="minorHAnsi" w:eastAsia="Times New Roman" w:hAnsiTheme="minorHAnsi"/>
        </w:rPr>
        <w:t xml:space="preserve">, C., &amp; </w:t>
      </w:r>
      <w:proofErr w:type="spellStart"/>
      <w:r w:rsidRPr="00337FDB">
        <w:rPr>
          <w:rFonts w:asciiTheme="minorHAnsi" w:eastAsia="Times New Roman" w:hAnsiTheme="minorHAnsi"/>
        </w:rPr>
        <w:t>Schön</w:t>
      </w:r>
      <w:proofErr w:type="spellEnd"/>
      <w:r w:rsidRPr="00337FDB">
        <w:rPr>
          <w:rFonts w:asciiTheme="minorHAnsi" w:eastAsia="Times New Roman" w:hAnsiTheme="minorHAnsi"/>
        </w:rPr>
        <w:t xml:space="preserve">, D. A. (1998). </w:t>
      </w:r>
      <w:r w:rsidRPr="00337FDB">
        <w:rPr>
          <w:rFonts w:asciiTheme="minorHAnsi" w:eastAsia="Times New Roman" w:hAnsiTheme="minorHAnsi"/>
          <w:i/>
          <w:iCs/>
        </w:rPr>
        <w:t>Apprendimento organizzativo: teoria, metodo e pratiche</w:t>
      </w:r>
      <w:r w:rsidRPr="00337FDB">
        <w:rPr>
          <w:rFonts w:asciiTheme="minorHAnsi" w:eastAsia="Times New Roman" w:hAnsiTheme="minorHAnsi"/>
        </w:rPr>
        <w:t xml:space="preserve">. </w:t>
      </w:r>
      <w:r w:rsidR="00D630DB" w:rsidRPr="00337FDB">
        <w:rPr>
          <w:rFonts w:asciiTheme="minorHAnsi" w:eastAsia="Times New Roman" w:hAnsiTheme="minorHAnsi"/>
        </w:rPr>
        <w:t xml:space="preserve">Milano: </w:t>
      </w:r>
      <w:proofErr w:type="spellStart"/>
      <w:r w:rsidRPr="00337FDB">
        <w:rPr>
          <w:rFonts w:asciiTheme="minorHAnsi" w:eastAsia="Times New Roman" w:hAnsiTheme="minorHAnsi"/>
        </w:rPr>
        <w:t>Guerini</w:t>
      </w:r>
      <w:proofErr w:type="spellEnd"/>
      <w:r w:rsidRPr="00337FDB">
        <w:rPr>
          <w:rFonts w:asciiTheme="minorHAnsi" w:eastAsia="Times New Roman" w:hAnsiTheme="minorHAnsi"/>
        </w:rPr>
        <w:t xml:space="preserve"> e associati.</w:t>
      </w:r>
    </w:p>
    <w:p w14:paraId="0A465B07" w14:textId="039EED51" w:rsidR="00C2352C" w:rsidRPr="00337FDB" w:rsidRDefault="00C2352C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r w:rsidRPr="00337FDB">
        <w:rPr>
          <w:rFonts w:asciiTheme="minorHAnsi" w:eastAsia="Times New Roman" w:hAnsiTheme="minorHAnsi"/>
        </w:rPr>
        <w:t xml:space="preserve">Bertin, G. M. (1995). </w:t>
      </w:r>
      <w:r w:rsidRPr="00337FDB">
        <w:rPr>
          <w:rFonts w:asciiTheme="minorHAnsi" w:eastAsia="Times New Roman" w:hAnsiTheme="minorHAnsi"/>
          <w:i/>
          <w:iCs/>
        </w:rPr>
        <w:t>Educazione alla ragione. Lezioni di pedagogia generale</w:t>
      </w:r>
      <w:r w:rsidRPr="00337FDB">
        <w:rPr>
          <w:rFonts w:asciiTheme="minorHAnsi" w:eastAsia="Times New Roman" w:hAnsiTheme="minorHAnsi"/>
        </w:rPr>
        <w:t xml:space="preserve">. </w:t>
      </w:r>
      <w:r w:rsidR="00D630DB" w:rsidRPr="00337FDB">
        <w:rPr>
          <w:rFonts w:asciiTheme="minorHAnsi" w:eastAsia="Times New Roman" w:hAnsiTheme="minorHAnsi"/>
        </w:rPr>
        <w:t xml:space="preserve">Roma: </w:t>
      </w:r>
      <w:r w:rsidRPr="00337FDB">
        <w:rPr>
          <w:rFonts w:asciiTheme="minorHAnsi" w:eastAsia="Times New Roman" w:hAnsiTheme="minorHAnsi"/>
        </w:rPr>
        <w:t>Armando.</w:t>
      </w:r>
    </w:p>
    <w:p w14:paraId="0BADB1A2" w14:textId="77777777" w:rsidR="003D3707" w:rsidRPr="00337FDB" w:rsidRDefault="00C2352C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proofErr w:type="spellStart"/>
      <w:r w:rsidRPr="00337FDB">
        <w:rPr>
          <w:rFonts w:asciiTheme="minorHAnsi" w:eastAsia="Times New Roman" w:hAnsiTheme="minorHAnsi"/>
        </w:rPr>
        <w:t>Engeström</w:t>
      </w:r>
      <w:proofErr w:type="spellEnd"/>
      <w:r w:rsidRPr="00337FDB">
        <w:rPr>
          <w:rFonts w:asciiTheme="minorHAnsi" w:eastAsia="Times New Roman" w:hAnsiTheme="minorHAnsi"/>
        </w:rPr>
        <w:t xml:space="preserve">, Y. (1987). </w:t>
      </w:r>
      <w:r w:rsidRPr="00337FDB">
        <w:rPr>
          <w:rFonts w:asciiTheme="minorHAnsi" w:eastAsia="Times New Roman" w:hAnsiTheme="minorHAnsi"/>
          <w:i/>
        </w:rPr>
        <w:t xml:space="preserve">Learning by </w:t>
      </w:r>
      <w:proofErr w:type="spellStart"/>
      <w:r w:rsidRPr="00337FDB">
        <w:rPr>
          <w:rFonts w:asciiTheme="minorHAnsi" w:eastAsia="Times New Roman" w:hAnsiTheme="minorHAnsi"/>
          <w:i/>
        </w:rPr>
        <w:t>expanding</w:t>
      </w:r>
      <w:proofErr w:type="spellEnd"/>
      <w:r w:rsidRPr="00337FDB">
        <w:rPr>
          <w:rFonts w:asciiTheme="minorHAnsi" w:eastAsia="Times New Roman" w:hAnsiTheme="minorHAnsi"/>
        </w:rPr>
        <w:t>. Helsinki: Orienta-</w:t>
      </w:r>
      <w:proofErr w:type="spellStart"/>
      <w:r w:rsidRPr="00337FDB">
        <w:rPr>
          <w:rFonts w:asciiTheme="minorHAnsi" w:eastAsia="Times New Roman" w:hAnsiTheme="minorHAnsi"/>
        </w:rPr>
        <w:t>Konsultit</w:t>
      </w:r>
      <w:proofErr w:type="spellEnd"/>
      <w:r w:rsidRPr="00337FDB">
        <w:rPr>
          <w:rFonts w:asciiTheme="minorHAnsi" w:eastAsia="Times New Roman" w:hAnsiTheme="minorHAnsi"/>
        </w:rPr>
        <w:t xml:space="preserve"> </w:t>
      </w:r>
      <w:proofErr w:type="spellStart"/>
      <w:r w:rsidRPr="00337FDB">
        <w:rPr>
          <w:rFonts w:asciiTheme="minorHAnsi" w:eastAsia="Times New Roman" w:hAnsiTheme="minorHAnsi"/>
        </w:rPr>
        <w:t>Oy</w:t>
      </w:r>
      <w:proofErr w:type="spellEnd"/>
      <w:r w:rsidRPr="00337FDB">
        <w:rPr>
          <w:rFonts w:asciiTheme="minorHAnsi" w:eastAsia="Times New Roman" w:hAnsiTheme="minorHAnsi"/>
        </w:rPr>
        <w:t>.</w:t>
      </w:r>
    </w:p>
    <w:p w14:paraId="6EA3B859" w14:textId="77777777" w:rsidR="00D41580" w:rsidRDefault="00D41580" w:rsidP="00D41580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r w:rsidRPr="00722532">
        <w:rPr>
          <w:rFonts w:asciiTheme="minorHAnsi" w:eastAsia="Times New Roman" w:hAnsiTheme="minorHAnsi"/>
        </w:rPr>
        <w:t xml:space="preserve">Giovannini, M. L., &amp; Marcuccio, M. (2012). </w:t>
      </w:r>
      <w:r w:rsidRPr="00722532">
        <w:rPr>
          <w:rFonts w:asciiTheme="minorHAnsi" w:eastAsia="Times New Roman" w:hAnsiTheme="minorHAnsi"/>
          <w:i/>
        </w:rPr>
        <w:t>Ricerca sulla valutazione di un progetto scolastico innovativo: scelte e interrogativi</w:t>
      </w:r>
      <w:r w:rsidRPr="00722532">
        <w:rPr>
          <w:rFonts w:asciiTheme="minorHAnsi" w:eastAsia="Times New Roman" w:hAnsiTheme="minorHAnsi"/>
        </w:rPr>
        <w:t xml:space="preserve">. </w:t>
      </w:r>
      <w:r>
        <w:rPr>
          <w:rFonts w:asciiTheme="minorHAnsi" w:eastAsia="Times New Roman" w:hAnsiTheme="minorHAnsi"/>
        </w:rPr>
        <w:t xml:space="preserve">Milano: </w:t>
      </w:r>
      <w:proofErr w:type="spellStart"/>
      <w:r w:rsidRPr="00722532">
        <w:rPr>
          <w:rFonts w:asciiTheme="minorHAnsi" w:eastAsia="Times New Roman" w:hAnsiTheme="minorHAnsi"/>
        </w:rPr>
        <w:t>FrancoAngeli</w:t>
      </w:r>
      <w:proofErr w:type="spellEnd"/>
      <w:r w:rsidRPr="00722532">
        <w:rPr>
          <w:rFonts w:asciiTheme="minorHAnsi" w:eastAsia="Times New Roman" w:hAnsiTheme="minorHAnsi"/>
        </w:rPr>
        <w:t>.</w:t>
      </w:r>
    </w:p>
    <w:p w14:paraId="09575318" w14:textId="714960CE" w:rsidR="003D3707" w:rsidRPr="00337FDB" w:rsidRDefault="00C2352C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proofErr w:type="spellStart"/>
      <w:r w:rsidRPr="00337FDB">
        <w:rPr>
          <w:rFonts w:asciiTheme="minorHAnsi" w:eastAsia="Times New Roman" w:hAnsiTheme="minorHAnsi"/>
        </w:rPr>
        <w:t>Giroux</w:t>
      </w:r>
      <w:proofErr w:type="spellEnd"/>
      <w:r w:rsidRPr="00337FDB">
        <w:rPr>
          <w:rFonts w:asciiTheme="minorHAnsi" w:eastAsia="Times New Roman" w:hAnsiTheme="minorHAnsi"/>
        </w:rPr>
        <w:t xml:space="preserve">, H. A., </w:t>
      </w:r>
      <w:proofErr w:type="spellStart"/>
      <w:r w:rsidRPr="00337FDB">
        <w:rPr>
          <w:rFonts w:asciiTheme="minorHAnsi" w:eastAsia="Times New Roman" w:hAnsiTheme="minorHAnsi"/>
        </w:rPr>
        <w:t>Flecha</w:t>
      </w:r>
      <w:proofErr w:type="spellEnd"/>
      <w:r w:rsidRPr="00337FDB">
        <w:rPr>
          <w:rFonts w:asciiTheme="minorHAnsi" w:eastAsia="Times New Roman" w:hAnsiTheme="minorHAnsi"/>
        </w:rPr>
        <w:t xml:space="preserve">, R., </w:t>
      </w:r>
      <w:proofErr w:type="spellStart"/>
      <w:r w:rsidRPr="00337FDB">
        <w:rPr>
          <w:rFonts w:asciiTheme="minorHAnsi" w:eastAsia="Times New Roman" w:hAnsiTheme="minorHAnsi"/>
        </w:rPr>
        <w:t>Freire</w:t>
      </w:r>
      <w:proofErr w:type="spellEnd"/>
      <w:r w:rsidRPr="00337FDB">
        <w:rPr>
          <w:rFonts w:asciiTheme="minorHAnsi" w:eastAsia="Times New Roman" w:hAnsiTheme="minorHAnsi"/>
        </w:rPr>
        <w:t xml:space="preserve">, P., </w:t>
      </w:r>
      <w:proofErr w:type="spellStart"/>
      <w:r w:rsidRPr="00337FDB">
        <w:rPr>
          <w:rFonts w:asciiTheme="minorHAnsi" w:eastAsia="Times New Roman" w:hAnsiTheme="minorHAnsi"/>
        </w:rPr>
        <w:t>Macedo</w:t>
      </w:r>
      <w:proofErr w:type="spellEnd"/>
      <w:r w:rsidRPr="00337FDB">
        <w:rPr>
          <w:rFonts w:asciiTheme="minorHAnsi" w:eastAsia="Times New Roman" w:hAnsiTheme="minorHAnsi"/>
        </w:rPr>
        <w:t xml:space="preserve">, D., &amp; </w:t>
      </w:r>
      <w:proofErr w:type="spellStart"/>
      <w:r w:rsidRPr="00337FDB">
        <w:rPr>
          <w:rFonts w:asciiTheme="minorHAnsi" w:eastAsia="Times New Roman" w:hAnsiTheme="minorHAnsi"/>
        </w:rPr>
        <w:t>Castells</w:t>
      </w:r>
      <w:proofErr w:type="spellEnd"/>
      <w:r w:rsidRPr="00337FDB">
        <w:rPr>
          <w:rFonts w:asciiTheme="minorHAnsi" w:eastAsia="Times New Roman" w:hAnsiTheme="minorHAnsi"/>
        </w:rPr>
        <w:t xml:space="preserve">, M. (1999). </w:t>
      </w:r>
      <w:r w:rsidRPr="00337FDB">
        <w:rPr>
          <w:rFonts w:asciiTheme="minorHAnsi" w:eastAsia="Times New Roman" w:hAnsiTheme="minorHAnsi"/>
          <w:i/>
          <w:iCs/>
        </w:rPr>
        <w:t xml:space="preserve">Critical </w:t>
      </w:r>
      <w:proofErr w:type="spellStart"/>
      <w:r w:rsidRPr="00337FDB">
        <w:rPr>
          <w:rFonts w:asciiTheme="minorHAnsi" w:eastAsia="Times New Roman" w:hAnsiTheme="minorHAnsi"/>
          <w:i/>
          <w:iCs/>
        </w:rPr>
        <w:t>education</w:t>
      </w:r>
      <w:proofErr w:type="spellEnd"/>
      <w:r w:rsidRPr="00337FDB">
        <w:rPr>
          <w:rFonts w:asciiTheme="minorHAnsi" w:eastAsia="Times New Roman" w:hAnsiTheme="minorHAnsi"/>
          <w:i/>
          <w:iCs/>
        </w:rPr>
        <w:t xml:space="preserve"> in the new information </w:t>
      </w:r>
      <w:proofErr w:type="spellStart"/>
      <w:r w:rsidRPr="00337FDB">
        <w:rPr>
          <w:rFonts w:asciiTheme="minorHAnsi" w:eastAsia="Times New Roman" w:hAnsiTheme="minorHAnsi"/>
          <w:i/>
          <w:iCs/>
        </w:rPr>
        <w:t>age</w:t>
      </w:r>
      <w:proofErr w:type="spellEnd"/>
      <w:r w:rsidRPr="00337FDB">
        <w:rPr>
          <w:rFonts w:asciiTheme="minorHAnsi" w:eastAsia="Times New Roman" w:hAnsiTheme="minorHAnsi"/>
        </w:rPr>
        <w:t xml:space="preserve">. </w:t>
      </w:r>
      <w:proofErr w:type="spellStart"/>
      <w:r w:rsidR="00E87B3E" w:rsidRPr="00337FDB">
        <w:rPr>
          <w:rFonts w:asciiTheme="minorHAnsi" w:eastAsia="Times New Roman" w:hAnsiTheme="minorHAnsi"/>
        </w:rPr>
        <w:t>Lanham</w:t>
      </w:r>
      <w:proofErr w:type="spellEnd"/>
      <w:r w:rsidR="00E87B3E" w:rsidRPr="00337FDB">
        <w:rPr>
          <w:rFonts w:asciiTheme="minorHAnsi" w:eastAsia="Times New Roman" w:hAnsiTheme="minorHAnsi"/>
        </w:rPr>
        <w:t xml:space="preserve">: </w:t>
      </w:r>
      <w:proofErr w:type="spellStart"/>
      <w:r w:rsidRPr="00337FDB">
        <w:rPr>
          <w:rFonts w:asciiTheme="minorHAnsi" w:eastAsia="Times New Roman" w:hAnsiTheme="minorHAnsi"/>
        </w:rPr>
        <w:t>Rowman</w:t>
      </w:r>
      <w:proofErr w:type="spellEnd"/>
      <w:r w:rsidRPr="00337FDB">
        <w:rPr>
          <w:rFonts w:asciiTheme="minorHAnsi" w:eastAsia="Times New Roman" w:hAnsiTheme="minorHAnsi"/>
        </w:rPr>
        <w:t xml:space="preserve"> &amp; </w:t>
      </w:r>
      <w:proofErr w:type="spellStart"/>
      <w:r w:rsidRPr="00337FDB">
        <w:rPr>
          <w:rFonts w:asciiTheme="minorHAnsi" w:eastAsia="Times New Roman" w:hAnsiTheme="minorHAnsi"/>
        </w:rPr>
        <w:t>Littlefield</w:t>
      </w:r>
      <w:proofErr w:type="spellEnd"/>
      <w:r w:rsidRPr="00337FDB">
        <w:rPr>
          <w:rFonts w:asciiTheme="minorHAnsi" w:eastAsia="Times New Roman" w:hAnsiTheme="minorHAnsi"/>
        </w:rPr>
        <w:t xml:space="preserve"> </w:t>
      </w:r>
      <w:proofErr w:type="spellStart"/>
      <w:r w:rsidRPr="00337FDB">
        <w:rPr>
          <w:rFonts w:asciiTheme="minorHAnsi" w:eastAsia="Times New Roman" w:hAnsiTheme="minorHAnsi"/>
        </w:rPr>
        <w:t>Publishers</w:t>
      </w:r>
      <w:proofErr w:type="spellEnd"/>
      <w:r w:rsidRPr="00337FDB">
        <w:rPr>
          <w:rFonts w:asciiTheme="minorHAnsi" w:eastAsia="Times New Roman" w:hAnsiTheme="minorHAnsi"/>
        </w:rPr>
        <w:t>.</w:t>
      </w:r>
    </w:p>
    <w:p w14:paraId="6D674B0F" w14:textId="77777777" w:rsidR="00C2352C" w:rsidRPr="00337FDB" w:rsidRDefault="00C2352C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proofErr w:type="spellStart"/>
      <w:r w:rsidRPr="00337FDB">
        <w:rPr>
          <w:rFonts w:asciiTheme="minorHAnsi" w:eastAsia="Times New Roman" w:hAnsiTheme="minorHAnsi"/>
        </w:rPr>
        <w:t>Pellerey</w:t>
      </w:r>
      <w:proofErr w:type="spellEnd"/>
      <w:r w:rsidRPr="00337FDB">
        <w:rPr>
          <w:rFonts w:asciiTheme="minorHAnsi" w:eastAsia="Times New Roman" w:hAnsiTheme="minorHAnsi"/>
        </w:rPr>
        <w:t xml:space="preserve">, M. (2006). </w:t>
      </w:r>
      <w:r w:rsidRPr="00337FDB">
        <w:rPr>
          <w:rFonts w:asciiTheme="minorHAnsi" w:eastAsia="Times New Roman" w:hAnsiTheme="minorHAnsi"/>
          <w:i/>
        </w:rPr>
        <w:t>Dirigere il proprio apprendimento</w:t>
      </w:r>
      <w:r w:rsidRPr="00337FDB">
        <w:rPr>
          <w:rFonts w:asciiTheme="minorHAnsi" w:eastAsia="Times New Roman" w:hAnsiTheme="minorHAnsi"/>
        </w:rPr>
        <w:t xml:space="preserve">. </w:t>
      </w:r>
      <w:r w:rsidRPr="00337FDB">
        <w:rPr>
          <w:rFonts w:asciiTheme="minorHAnsi" w:eastAsia="Times New Roman" w:hAnsiTheme="minorHAnsi"/>
          <w:iCs/>
        </w:rPr>
        <w:t>Brescia: La Scuola</w:t>
      </w:r>
      <w:r w:rsidRPr="00337FDB">
        <w:rPr>
          <w:rFonts w:asciiTheme="minorHAnsi" w:eastAsia="Times New Roman" w:hAnsiTheme="minorHAnsi"/>
        </w:rPr>
        <w:t>.</w:t>
      </w:r>
    </w:p>
    <w:p w14:paraId="64C060C7" w14:textId="434DA5FB" w:rsidR="001B203A" w:rsidRPr="00337FDB" w:rsidRDefault="001B203A" w:rsidP="00337FDB">
      <w:pPr>
        <w:spacing w:after="120"/>
        <w:ind w:left="284" w:hanging="284"/>
        <w:jc w:val="both"/>
        <w:rPr>
          <w:rFonts w:asciiTheme="minorHAnsi" w:eastAsia="Times New Roman" w:hAnsiTheme="minorHAnsi"/>
        </w:rPr>
      </w:pPr>
      <w:r w:rsidRPr="00337FDB">
        <w:rPr>
          <w:rFonts w:asciiTheme="minorHAnsi" w:eastAsia="Times New Roman" w:hAnsiTheme="minorHAnsi"/>
        </w:rPr>
        <w:t xml:space="preserve">Tomassini, M. (1993). </w:t>
      </w:r>
      <w:r w:rsidRPr="00337FDB">
        <w:rPr>
          <w:rFonts w:asciiTheme="minorHAnsi" w:eastAsia="Times New Roman" w:hAnsiTheme="minorHAnsi"/>
          <w:i/>
          <w:iCs/>
        </w:rPr>
        <w:t>Alla ricerca dell'organizzazione che apprende: l'apprendimento organizzativo nel futuro della formazione continua</w:t>
      </w:r>
      <w:r w:rsidRPr="00337FDB">
        <w:rPr>
          <w:rFonts w:asciiTheme="minorHAnsi" w:eastAsia="Times New Roman" w:hAnsiTheme="minorHAnsi"/>
        </w:rPr>
        <w:t>. Roma: Lavoro.</w:t>
      </w:r>
    </w:p>
    <w:p w14:paraId="2EB765DA" w14:textId="77777777" w:rsidR="00C2352C" w:rsidRPr="001B203A" w:rsidRDefault="00C2352C" w:rsidP="001B203A">
      <w:pPr>
        <w:tabs>
          <w:tab w:val="left" w:pos="284"/>
        </w:tabs>
        <w:jc w:val="both"/>
        <w:rPr>
          <w:rFonts w:asciiTheme="minorHAnsi" w:hAnsiTheme="minorHAnsi"/>
        </w:rPr>
      </w:pPr>
    </w:p>
    <w:p w14:paraId="4CCB2925" w14:textId="77777777" w:rsidR="00C2352C" w:rsidRPr="00C2352C" w:rsidRDefault="00C2352C" w:rsidP="00DA24C4">
      <w:pPr>
        <w:tabs>
          <w:tab w:val="left" w:pos="284"/>
        </w:tabs>
        <w:rPr>
          <w:rFonts w:asciiTheme="minorHAnsi" w:hAnsiTheme="minorHAnsi"/>
        </w:rPr>
      </w:pPr>
    </w:p>
    <w:p w14:paraId="0708F3CE" w14:textId="6BCB7025" w:rsidR="000963D3" w:rsidRPr="00C2352C" w:rsidRDefault="000963D3" w:rsidP="00DA24C4">
      <w:pPr>
        <w:tabs>
          <w:tab w:val="left" w:pos="284"/>
        </w:tabs>
        <w:rPr>
          <w:rFonts w:asciiTheme="minorHAnsi" w:hAnsiTheme="minorHAnsi"/>
        </w:rPr>
      </w:pPr>
      <w:r w:rsidRPr="00C2352C">
        <w:rPr>
          <w:rFonts w:asciiTheme="minorHAnsi" w:hAnsiTheme="minorHAnsi"/>
        </w:rPr>
        <w:t xml:space="preserve">Bologna, </w:t>
      </w:r>
      <w:r w:rsidR="00CD1A7E">
        <w:rPr>
          <w:rFonts w:asciiTheme="minorHAnsi" w:hAnsiTheme="minorHAnsi"/>
        </w:rPr>
        <w:t>13 maggio 2022</w:t>
      </w:r>
    </w:p>
    <w:p w14:paraId="1493D96D" w14:textId="77777777" w:rsidR="000963D3" w:rsidRPr="00C2352C" w:rsidRDefault="000963D3" w:rsidP="00DA24C4">
      <w:pPr>
        <w:tabs>
          <w:tab w:val="left" w:pos="284"/>
        </w:tabs>
        <w:rPr>
          <w:rFonts w:asciiTheme="minorHAnsi" w:hAnsiTheme="minorHAnsi"/>
        </w:rPr>
      </w:pPr>
    </w:p>
    <w:p w14:paraId="2C3792F3" w14:textId="4D94EA55" w:rsidR="000963D3" w:rsidRPr="00C2352C" w:rsidRDefault="000963D3" w:rsidP="00DA24C4">
      <w:pPr>
        <w:tabs>
          <w:tab w:val="left" w:pos="284"/>
        </w:tabs>
        <w:ind w:left="4248" w:firstLine="708"/>
        <w:rPr>
          <w:rFonts w:asciiTheme="minorHAnsi" w:hAnsiTheme="minorHAnsi"/>
        </w:rPr>
      </w:pPr>
      <w:r w:rsidRPr="00C2352C">
        <w:rPr>
          <w:rFonts w:asciiTheme="minorHAnsi" w:hAnsiTheme="minorHAnsi"/>
        </w:rPr>
        <w:t>Il tutor della ricerca</w:t>
      </w:r>
    </w:p>
    <w:p w14:paraId="3D36ABAB" w14:textId="769A369F" w:rsidR="0006446D" w:rsidRPr="00C2352C" w:rsidRDefault="000963D3" w:rsidP="00CD1A7E">
      <w:pPr>
        <w:tabs>
          <w:tab w:val="left" w:pos="284"/>
        </w:tabs>
        <w:ind w:left="3540" w:firstLine="708"/>
        <w:rPr>
          <w:rFonts w:asciiTheme="minorHAnsi" w:hAnsiTheme="minorHAnsi"/>
        </w:rPr>
      </w:pPr>
      <w:r w:rsidRPr="00C2352C">
        <w:rPr>
          <w:rFonts w:asciiTheme="minorHAnsi" w:hAnsiTheme="minorHAnsi"/>
        </w:rPr>
        <w:t xml:space="preserve">        Prof. Massimo Marcuccio </w:t>
      </w:r>
    </w:p>
    <w:sectPr w:rsidR="0006446D" w:rsidRPr="00C2352C" w:rsidSect="005E50B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BF8D" w14:textId="77777777" w:rsidR="00E41687" w:rsidRDefault="00E41687" w:rsidP="00D1738B">
      <w:r>
        <w:separator/>
      </w:r>
    </w:p>
  </w:endnote>
  <w:endnote w:type="continuationSeparator" w:id="0">
    <w:p w14:paraId="185998A1" w14:textId="77777777" w:rsidR="00E41687" w:rsidRDefault="00E41687" w:rsidP="00D1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orndale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325200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0742ED" w14:textId="65C79FDD" w:rsidR="00D1738B" w:rsidRDefault="00D1738B" w:rsidP="00865D1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F635" w14:textId="77777777" w:rsidR="00D1738B" w:rsidRDefault="00D1738B" w:rsidP="00D173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7452177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C4155D" w14:textId="5676CD3E" w:rsidR="00D1738B" w:rsidRDefault="00D1738B" w:rsidP="00865D1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D193240" w14:textId="77777777" w:rsidR="00D1738B" w:rsidRDefault="00D1738B" w:rsidP="00D173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2BD63" w14:textId="77777777" w:rsidR="00E41687" w:rsidRDefault="00E41687" w:rsidP="00D1738B">
      <w:r>
        <w:separator/>
      </w:r>
    </w:p>
  </w:footnote>
  <w:footnote w:type="continuationSeparator" w:id="0">
    <w:p w14:paraId="4CEC92FD" w14:textId="77777777" w:rsidR="00E41687" w:rsidRDefault="00E41687" w:rsidP="00D1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F45B21"/>
    <w:multiLevelType w:val="hybridMultilevel"/>
    <w:tmpl w:val="B0287B2E"/>
    <w:lvl w:ilvl="0" w:tplc="E02A2C5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33FF6"/>
    <w:multiLevelType w:val="hybridMultilevel"/>
    <w:tmpl w:val="E318C8DC"/>
    <w:lvl w:ilvl="0" w:tplc="E02A2C5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E"/>
    <w:rsid w:val="000055D2"/>
    <w:rsid w:val="00006617"/>
    <w:rsid w:val="000179AA"/>
    <w:rsid w:val="00027DFB"/>
    <w:rsid w:val="0006446D"/>
    <w:rsid w:val="0006789E"/>
    <w:rsid w:val="000700E9"/>
    <w:rsid w:val="00081E82"/>
    <w:rsid w:val="0009161E"/>
    <w:rsid w:val="00092D8D"/>
    <w:rsid w:val="000963D3"/>
    <w:rsid w:val="00097A06"/>
    <w:rsid w:val="000A25CA"/>
    <w:rsid w:val="000B2692"/>
    <w:rsid w:val="000C2759"/>
    <w:rsid w:val="000E3786"/>
    <w:rsid w:val="00111F3D"/>
    <w:rsid w:val="00130553"/>
    <w:rsid w:val="00142AE1"/>
    <w:rsid w:val="00147AC7"/>
    <w:rsid w:val="001623D2"/>
    <w:rsid w:val="001843A1"/>
    <w:rsid w:val="00191557"/>
    <w:rsid w:val="001B203A"/>
    <w:rsid w:val="001F4965"/>
    <w:rsid w:val="0020168E"/>
    <w:rsid w:val="00213B3D"/>
    <w:rsid w:val="00222F64"/>
    <w:rsid w:val="00236FE5"/>
    <w:rsid w:val="00257061"/>
    <w:rsid w:val="0027625B"/>
    <w:rsid w:val="00293DF6"/>
    <w:rsid w:val="002F31CD"/>
    <w:rsid w:val="00300D7E"/>
    <w:rsid w:val="003055A3"/>
    <w:rsid w:val="003233C0"/>
    <w:rsid w:val="00330CC3"/>
    <w:rsid w:val="00337FDB"/>
    <w:rsid w:val="00341CA3"/>
    <w:rsid w:val="00347566"/>
    <w:rsid w:val="003508DF"/>
    <w:rsid w:val="00357744"/>
    <w:rsid w:val="00361301"/>
    <w:rsid w:val="0036745D"/>
    <w:rsid w:val="00370C7F"/>
    <w:rsid w:val="00376405"/>
    <w:rsid w:val="0038289A"/>
    <w:rsid w:val="003873BA"/>
    <w:rsid w:val="00392D01"/>
    <w:rsid w:val="003A6071"/>
    <w:rsid w:val="003A6FED"/>
    <w:rsid w:val="003B2AC7"/>
    <w:rsid w:val="003C0469"/>
    <w:rsid w:val="003D3707"/>
    <w:rsid w:val="003D4F61"/>
    <w:rsid w:val="003E197C"/>
    <w:rsid w:val="00447D38"/>
    <w:rsid w:val="00450F17"/>
    <w:rsid w:val="0046173A"/>
    <w:rsid w:val="00464F5B"/>
    <w:rsid w:val="004E1781"/>
    <w:rsid w:val="004F4DEB"/>
    <w:rsid w:val="00503A5C"/>
    <w:rsid w:val="00510C90"/>
    <w:rsid w:val="00515A74"/>
    <w:rsid w:val="005212FC"/>
    <w:rsid w:val="00536D06"/>
    <w:rsid w:val="00537DA2"/>
    <w:rsid w:val="00544304"/>
    <w:rsid w:val="00572FBF"/>
    <w:rsid w:val="00573E87"/>
    <w:rsid w:val="005856BC"/>
    <w:rsid w:val="005B0268"/>
    <w:rsid w:val="005E3F0F"/>
    <w:rsid w:val="005E50BF"/>
    <w:rsid w:val="005F0C5E"/>
    <w:rsid w:val="005F1F25"/>
    <w:rsid w:val="006102EC"/>
    <w:rsid w:val="00617D23"/>
    <w:rsid w:val="00620E58"/>
    <w:rsid w:val="006214F6"/>
    <w:rsid w:val="0063602A"/>
    <w:rsid w:val="0065325F"/>
    <w:rsid w:val="0065684A"/>
    <w:rsid w:val="00656938"/>
    <w:rsid w:val="006A30A5"/>
    <w:rsid w:val="006B34ED"/>
    <w:rsid w:val="006B7131"/>
    <w:rsid w:val="006E4D2C"/>
    <w:rsid w:val="007033FC"/>
    <w:rsid w:val="00713EA7"/>
    <w:rsid w:val="00720598"/>
    <w:rsid w:val="00722532"/>
    <w:rsid w:val="0075529D"/>
    <w:rsid w:val="00761D52"/>
    <w:rsid w:val="007808FE"/>
    <w:rsid w:val="0079238B"/>
    <w:rsid w:val="007A314B"/>
    <w:rsid w:val="00803E87"/>
    <w:rsid w:val="00805CE2"/>
    <w:rsid w:val="008101FF"/>
    <w:rsid w:val="00817B47"/>
    <w:rsid w:val="0082139D"/>
    <w:rsid w:val="00827DF4"/>
    <w:rsid w:val="00836153"/>
    <w:rsid w:val="00845E01"/>
    <w:rsid w:val="008662AE"/>
    <w:rsid w:val="008C470F"/>
    <w:rsid w:val="008D1F39"/>
    <w:rsid w:val="008E36F9"/>
    <w:rsid w:val="008E6E27"/>
    <w:rsid w:val="008F168D"/>
    <w:rsid w:val="008F3E1D"/>
    <w:rsid w:val="008F54DD"/>
    <w:rsid w:val="009109A1"/>
    <w:rsid w:val="00922CB8"/>
    <w:rsid w:val="00953B85"/>
    <w:rsid w:val="00973C71"/>
    <w:rsid w:val="00974405"/>
    <w:rsid w:val="00993981"/>
    <w:rsid w:val="00996CBB"/>
    <w:rsid w:val="00997B48"/>
    <w:rsid w:val="009A4549"/>
    <w:rsid w:val="009B1BA5"/>
    <w:rsid w:val="009B46D6"/>
    <w:rsid w:val="009B7E30"/>
    <w:rsid w:val="00A00044"/>
    <w:rsid w:val="00A14194"/>
    <w:rsid w:val="00A26909"/>
    <w:rsid w:val="00A33A45"/>
    <w:rsid w:val="00A35C50"/>
    <w:rsid w:val="00A40F3A"/>
    <w:rsid w:val="00A4689B"/>
    <w:rsid w:val="00A52B1B"/>
    <w:rsid w:val="00A52E92"/>
    <w:rsid w:val="00A535AD"/>
    <w:rsid w:val="00A655FE"/>
    <w:rsid w:val="00A82A6B"/>
    <w:rsid w:val="00AA5ED7"/>
    <w:rsid w:val="00AB203D"/>
    <w:rsid w:val="00AB5F61"/>
    <w:rsid w:val="00AC7408"/>
    <w:rsid w:val="00B12A06"/>
    <w:rsid w:val="00B204F0"/>
    <w:rsid w:val="00B24B0E"/>
    <w:rsid w:val="00B35533"/>
    <w:rsid w:val="00B56DA4"/>
    <w:rsid w:val="00B649E7"/>
    <w:rsid w:val="00B65F43"/>
    <w:rsid w:val="00BA5D0E"/>
    <w:rsid w:val="00BB1FE3"/>
    <w:rsid w:val="00BC0F0F"/>
    <w:rsid w:val="00BF62F3"/>
    <w:rsid w:val="00C16D4B"/>
    <w:rsid w:val="00C17B5D"/>
    <w:rsid w:val="00C2352C"/>
    <w:rsid w:val="00C51FEB"/>
    <w:rsid w:val="00C60A4F"/>
    <w:rsid w:val="00C92EF2"/>
    <w:rsid w:val="00CA2A3B"/>
    <w:rsid w:val="00CA57B0"/>
    <w:rsid w:val="00CB1E7F"/>
    <w:rsid w:val="00CD1A7E"/>
    <w:rsid w:val="00CD4F21"/>
    <w:rsid w:val="00CD641D"/>
    <w:rsid w:val="00CE071A"/>
    <w:rsid w:val="00CE15BD"/>
    <w:rsid w:val="00CE508C"/>
    <w:rsid w:val="00CF0877"/>
    <w:rsid w:val="00D162D7"/>
    <w:rsid w:val="00D1738B"/>
    <w:rsid w:val="00D2411A"/>
    <w:rsid w:val="00D242C6"/>
    <w:rsid w:val="00D41580"/>
    <w:rsid w:val="00D5368F"/>
    <w:rsid w:val="00D630DB"/>
    <w:rsid w:val="00D75C1B"/>
    <w:rsid w:val="00D94B32"/>
    <w:rsid w:val="00D9786F"/>
    <w:rsid w:val="00DA24C4"/>
    <w:rsid w:val="00DB2F6A"/>
    <w:rsid w:val="00DB3EF8"/>
    <w:rsid w:val="00DD4F40"/>
    <w:rsid w:val="00DE1FA2"/>
    <w:rsid w:val="00E15627"/>
    <w:rsid w:val="00E20059"/>
    <w:rsid w:val="00E244E8"/>
    <w:rsid w:val="00E40512"/>
    <w:rsid w:val="00E41687"/>
    <w:rsid w:val="00E7500A"/>
    <w:rsid w:val="00E82693"/>
    <w:rsid w:val="00E850E9"/>
    <w:rsid w:val="00E87B3E"/>
    <w:rsid w:val="00E93B97"/>
    <w:rsid w:val="00EC000D"/>
    <w:rsid w:val="00F0253C"/>
    <w:rsid w:val="00F2030C"/>
    <w:rsid w:val="00F27BC9"/>
    <w:rsid w:val="00F373A0"/>
    <w:rsid w:val="00F44CF6"/>
    <w:rsid w:val="00F4739D"/>
    <w:rsid w:val="00F47BF3"/>
    <w:rsid w:val="00F55E4A"/>
    <w:rsid w:val="00F623F7"/>
    <w:rsid w:val="00F93D03"/>
    <w:rsid w:val="00FA3212"/>
    <w:rsid w:val="00FD577A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EEB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9238B"/>
    <w:rPr>
      <w:rFonts w:ascii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293DF6"/>
    <w:pPr>
      <w:keepNext/>
      <w:widowControl w:val="0"/>
      <w:numPr>
        <w:numId w:val="1"/>
      </w:numPr>
      <w:suppressAutoHyphens/>
      <w:spacing w:line="100" w:lineRule="atLeast"/>
      <w:outlineLvl w:val="0"/>
    </w:pPr>
    <w:rPr>
      <w:rFonts w:ascii="Thorndale" w:eastAsia="Times" w:hAnsi="Thorndale" w:cs="Thorndale"/>
      <w:b/>
      <w:smallCaps/>
      <w:kern w:val="1"/>
      <w:sz w:val="36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DF6"/>
    <w:rPr>
      <w:rFonts w:ascii="Thorndale" w:eastAsia="Times" w:hAnsi="Thorndale" w:cs="Thorndale"/>
      <w:b/>
      <w:smallCaps/>
      <w:kern w:val="1"/>
      <w:sz w:val="36"/>
      <w:szCs w:val="20"/>
      <w:lang w:eastAsia="zh-CN" w:bidi="hi-IN"/>
    </w:rPr>
  </w:style>
  <w:style w:type="paragraph" w:customStyle="1" w:styleId="Default">
    <w:name w:val="Default"/>
    <w:uiPriority w:val="99"/>
    <w:rsid w:val="00376405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F27BC9"/>
    <w:pPr>
      <w:ind w:left="720"/>
      <w:contextualSpacing/>
    </w:pPr>
  </w:style>
  <w:style w:type="character" w:customStyle="1" w:styleId="st">
    <w:name w:val="st"/>
    <w:basedOn w:val="Carpredefinitoparagrafo"/>
    <w:rsid w:val="00A00044"/>
  </w:style>
  <w:style w:type="character" w:styleId="Enfasicorsivo">
    <w:name w:val="Emphasis"/>
    <w:basedOn w:val="Carpredefinitoparagrafo"/>
    <w:uiPriority w:val="20"/>
    <w:qFormat/>
    <w:rsid w:val="00A0004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17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38B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7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38B"/>
    <w:rPr>
      <w:rFonts w:ascii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1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Marcuccio</dc:creator>
  <cp:keywords/>
  <dc:description/>
  <cp:lastModifiedBy>Massimo</cp:lastModifiedBy>
  <cp:revision>159</cp:revision>
  <dcterms:created xsi:type="dcterms:W3CDTF">2017-05-08T15:09:00Z</dcterms:created>
  <dcterms:modified xsi:type="dcterms:W3CDTF">2022-05-13T02:41:00Z</dcterms:modified>
</cp:coreProperties>
</file>